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18" w:rsidRPr="005D31B0" w:rsidRDefault="005D31B0" w:rsidP="005D31B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D31B0">
        <w:rPr>
          <w:b/>
          <w:sz w:val="26"/>
          <w:szCs w:val="26"/>
        </w:rPr>
        <w:t xml:space="preserve">Seminář k výzvám </w:t>
      </w:r>
      <w:r w:rsidR="008719BA">
        <w:rPr>
          <w:b/>
          <w:sz w:val="26"/>
          <w:szCs w:val="26"/>
        </w:rPr>
        <w:t xml:space="preserve">č. </w:t>
      </w:r>
      <w:r w:rsidRPr="005D31B0">
        <w:rPr>
          <w:b/>
          <w:sz w:val="26"/>
          <w:szCs w:val="26"/>
        </w:rPr>
        <w:t xml:space="preserve">46 a </w:t>
      </w:r>
      <w:r w:rsidR="008719BA">
        <w:rPr>
          <w:b/>
          <w:sz w:val="26"/>
          <w:szCs w:val="26"/>
        </w:rPr>
        <w:t xml:space="preserve">č. </w:t>
      </w:r>
      <w:r w:rsidRPr="005D31B0">
        <w:rPr>
          <w:b/>
          <w:sz w:val="26"/>
          <w:szCs w:val="26"/>
        </w:rPr>
        <w:t>47 – Infrastruktura základních škol</w:t>
      </w:r>
    </w:p>
    <w:p w:rsidR="005D31B0" w:rsidRPr="005D31B0" w:rsidRDefault="005D31B0" w:rsidP="005D31B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5D31B0">
        <w:rPr>
          <w:b/>
          <w:u w:val="single"/>
        </w:rPr>
        <w:t>Obecné informace</w:t>
      </w:r>
    </w:p>
    <w:p w:rsidR="005D31B0" w:rsidRDefault="005D31B0" w:rsidP="005D31B0">
      <w:pPr>
        <w:pStyle w:val="Odstavecseseznamem"/>
        <w:numPr>
          <w:ilvl w:val="0"/>
          <w:numId w:val="3"/>
        </w:numPr>
      </w:pPr>
      <w:r>
        <w:t>Zpřístupnění žádosti v systému MS 2014+</w:t>
      </w:r>
    </w:p>
    <w:p w:rsidR="005D31B0" w:rsidRDefault="005D31B0" w:rsidP="005D31B0">
      <w:pPr>
        <w:pStyle w:val="Odstavecseseznamem"/>
        <w:numPr>
          <w:ilvl w:val="0"/>
          <w:numId w:val="2"/>
        </w:numPr>
      </w:pPr>
      <w:r>
        <w:t>Do 14 dnů</w:t>
      </w:r>
    </w:p>
    <w:p w:rsidR="005D31B0" w:rsidRDefault="005D31B0" w:rsidP="005D31B0">
      <w:pPr>
        <w:pStyle w:val="Odstavecseseznamem"/>
        <w:numPr>
          <w:ilvl w:val="0"/>
          <w:numId w:val="3"/>
        </w:numPr>
      </w:pPr>
      <w:r>
        <w:t xml:space="preserve">Vyhlášení výzvy pro neformální vzdělávání </w:t>
      </w:r>
    </w:p>
    <w:p w:rsidR="005D31B0" w:rsidRDefault="005D31B0" w:rsidP="005D31B0">
      <w:pPr>
        <w:pStyle w:val="Odstavecseseznamem"/>
        <w:numPr>
          <w:ilvl w:val="0"/>
          <w:numId w:val="2"/>
        </w:numPr>
      </w:pPr>
      <w:r>
        <w:t>Říjen</w:t>
      </w:r>
    </w:p>
    <w:p w:rsidR="005D31B0" w:rsidRDefault="005D31B0" w:rsidP="005D31B0">
      <w:pPr>
        <w:pStyle w:val="Odstavecseseznamem"/>
        <w:numPr>
          <w:ilvl w:val="0"/>
          <w:numId w:val="3"/>
        </w:numPr>
      </w:pPr>
      <w:r>
        <w:t>Vyhlášení výzvy pro MAS – infrastruktura základních škol</w:t>
      </w:r>
    </w:p>
    <w:p w:rsidR="005D31B0" w:rsidRDefault="005D31B0" w:rsidP="005D31B0">
      <w:pPr>
        <w:pStyle w:val="Odstavecseseznamem"/>
        <w:numPr>
          <w:ilvl w:val="0"/>
          <w:numId w:val="2"/>
        </w:numPr>
      </w:pPr>
      <w:r>
        <w:t xml:space="preserve">Listopad 2016 (alokace 2 </w:t>
      </w:r>
      <w:proofErr w:type="spellStart"/>
      <w:r>
        <w:t>mld</w:t>
      </w:r>
      <w:proofErr w:type="spellEnd"/>
      <w:r>
        <w:t xml:space="preserve"> Kč)</w:t>
      </w:r>
    </w:p>
    <w:p w:rsidR="005D31B0" w:rsidRDefault="005D31B0" w:rsidP="005D31B0">
      <w:pPr>
        <w:pStyle w:val="Odstavecseseznamem"/>
        <w:numPr>
          <w:ilvl w:val="0"/>
          <w:numId w:val="3"/>
        </w:numPr>
      </w:pPr>
      <w:r>
        <w:t xml:space="preserve">CRR – odborník na školství pro Pardubický kraj </w:t>
      </w:r>
    </w:p>
    <w:p w:rsidR="00792207" w:rsidRDefault="005D31B0" w:rsidP="00792207">
      <w:pPr>
        <w:pStyle w:val="Odstavecseseznamem"/>
        <w:numPr>
          <w:ilvl w:val="0"/>
          <w:numId w:val="2"/>
        </w:numPr>
      </w:pPr>
      <w:r>
        <w:t>Paní Markéta Kupcová</w:t>
      </w:r>
    </w:p>
    <w:p w:rsidR="00FF5067" w:rsidRDefault="00FF5067" w:rsidP="00FF5067">
      <w:pPr>
        <w:pStyle w:val="Odstavecseseznamem"/>
        <w:numPr>
          <w:ilvl w:val="0"/>
          <w:numId w:val="3"/>
        </w:numPr>
      </w:pPr>
      <w:r>
        <w:t>Žadatelem může být jak samotná ZŠ, tak i zřizovatel</w:t>
      </w:r>
    </w:p>
    <w:p w:rsidR="00FF5067" w:rsidRDefault="00FF5067" w:rsidP="00FF5067">
      <w:pPr>
        <w:pStyle w:val="Odstavecseseznamem"/>
        <w:numPr>
          <w:ilvl w:val="0"/>
          <w:numId w:val="2"/>
        </w:numPr>
      </w:pPr>
      <w:r>
        <w:t>V případě zřizovatele lze žádat v jednom projektu na více škol</w:t>
      </w:r>
    </w:p>
    <w:p w:rsidR="00FF5067" w:rsidRDefault="00FF5067" w:rsidP="00FF5067">
      <w:pPr>
        <w:pStyle w:val="Odstavecseseznamem"/>
        <w:numPr>
          <w:ilvl w:val="0"/>
          <w:numId w:val="3"/>
        </w:numPr>
      </w:pPr>
      <w:r>
        <w:t>Ukončení projektu</w:t>
      </w:r>
    </w:p>
    <w:p w:rsidR="00FF5067" w:rsidRDefault="00FF5067" w:rsidP="00FF5067">
      <w:pPr>
        <w:pStyle w:val="Odstavecseseznamem"/>
        <w:numPr>
          <w:ilvl w:val="0"/>
          <w:numId w:val="2"/>
        </w:numPr>
      </w:pPr>
      <w:r>
        <w:t xml:space="preserve">Poslední zaplacená faktura, není vázáno na kolaudaci – tu lze dodat dodatečně s 1. monitorovací zprávou </w:t>
      </w:r>
    </w:p>
    <w:p w:rsidR="00FF5067" w:rsidRDefault="00FF5067" w:rsidP="00FF5067">
      <w:pPr>
        <w:pStyle w:val="Odstavecseseznamem"/>
        <w:numPr>
          <w:ilvl w:val="0"/>
          <w:numId w:val="3"/>
        </w:numPr>
      </w:pPr>
      <w:r>
        <w:t>Údaje v MS a ve studii proveditelnosti</w:t>
      </w:r>
    </w:p>
    <w:p w:rsidR="00FF5067" w:rsidRDefault="00FF5067" w:rsidP="00FF5067">
      <w:pPr>
        <w:pStyle w:val="Odstavecseseznamem"/>
        <w:numPr>
          <w:ilvl w:val="0"/>
          <w:numId w:val="2"/>
        </w:numPr>
      </w:pPr>
      <w:r>
        <w:t xml:space="preserve">Dávat si pozor na stejné údaje. Údaje, které jsou popsané ve studii proveditelnosti, musí být shodné s těmi, co se zadávají do systému (rozpočet, harmonogram, </w:t>
      </w:r>
      <w:proofErr w:type="spellStart"/>
      <w:r>
        <w:t>atd</w:t>
      </w:r>
      <w:proofErr w:type="spellEnd"/>
      <w:r>
        <w:t xml:space="preserve">….) </w:t>
      </w:r>
    </w:p>
    <w:p w:rsidR="005D31B0" w:rsidRDefault="005D31B0" w:rsidP="005D31B0">
      <w:pPr>
        <w:pStyle w:val="Odstavecseseznamem"/>
        <w:ind w:left="1080"/>
      </w:pPr>
    </w:p>
    <w:p w:rsidR="005D31B0" w:rsidRPr="00792207" w:rsidRDefault="005D31B0" w:rsidP="005D31B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92207">
        <w:rPr>
          <w:b/>
          <w:u w:val="single"/>
        </w:rPr>
        <w:t>Soulad s MAP</w:t>
      </w:r>
    </w:p>
    <w:p w:rsidR="005D31B0" w:rsidRDefault="005D31B0" w:rsidP="005D31B0">
      <w:pPr>
        <w:pStyle w:val="Odstavecseseznamem"/>
        <w:numPr>
          <w:ilvl w:val="0"/>
          <w:numId w:val="2"/>
        </w:numPr>
      </w:pPr>
      <w:r>
        <w:t xml:space="preserve">Do konce září by měly být zpracovány </w:t>
      </w:r>
      <w:proofErr w:type="spellStart"/>
      <w:r>
        <w:t>MAPy</w:t>
      </w:r>
      <w:proofErr w:type="spellEnd"/>
      <w:r>
        <w:t>, které musí obsahovat název projektového záměru, vazby na klíčové kompetence a bezbariérovost</w:t>
      </w:r>
    </w:p>
    <w:p w:rsidR="005D31B0" w:rsidRDefault="005D31B0" w:rsidP="005D31B0">
      <w:pPr>
        <w:pStyle w:val="Odstavecseseznamem"/>
        <w:numPr>
          <w:ilvl w:val="0"/>
          <w:numId w:val="2"/>
        </w:numPr>
      </w:pPr>
      <w:r>
        <w:t>Škola musí uvést do studie proveditelnosti název projektu uvedený v </w:t>
      </w:r>
      <w:proofErr w:type="spellStart"/>
      <w:r>
        <w:t>MAPu</w:t>
      </w:r>
      <w:proofErr w:type="spellEnd"/>
      <w:r>
        <w:t>, ale název projektu v žádosti do IROP může být jiný</w:t>
      </w:r>
    </w:p>
    <w:p w:rsidR="005D31B0" w:rsidRDefault="005D31B0" w:rsidP="005D31B0">
      <w:pPr>
        <w:pStyle w:val="Odstavecseseznamem"/>
        <w:numPr>
          <w:ilvl w:val="0"/>
          <w:numId w:val="2"/>
        </w:numPr>
      </w:pPr>
      <w:r>
        <w:t>Doporučuje se do MAP uvést upřesňující název projektového záměru než je „Modernizace školy“ – pro identifikaci projektu při kontrole žádosti v</w:t>
      </w:r>
      <w:r w:rsidR="00792207">
        <w:t> </w:t>
      </w:r>
      <w:r>
        <w:t>IROP</w:t>
      </w:r>
    </w:p>
    <w:p w:rsidR="00792207" w:rsidRDefault="00792207" w:rsidP="005D31B0">
      <w:pPr>
        <w:pStyle w:val="Odstavecseseznamem"/>
        <w:numPr>
          <w:ilvl w:val="0"/>
          <w:numId w:val="2"/>
        </w:numPr>
      </w:pPr>
      <w:r>
        <w:t>Pokud nebude mít škola v </w:t>
      </w:r>
      <w:proofErr w:type="spellStart"/>
      <w:r>
        <w:t>MAPu</w:t>
      </w:r>
      <w:proofErr w:type="spellEnd"/>
      <w:r>
        <w:t xml:space="preserve"> zaškrtnutou bezbariérovost, nemůže mít projekt do </w:t>
      </w:r>
      <w:proofErr w:type="spellStart"/>
      <w:r>
        <w:t>IROPu</w:t>
      </w:r>
      <w:proofErr w:type="spellEnd"/>
      <w:r>
        <w:t xml:space="preserve"> pouze na bezbariérovost!!! Projekt v tomto případě bude vyřazen!</w:t>
      </w:r>
    </w:p>
    <w:p w:rsidR="00792207" w:rsidRDefault="00792207" w:rsidP="00792207"/>
    <w:p w:rsidR="00792207" w:rsidRPr="00792207" w:rsidRDefault="00792207" w:rsidP="00792207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92207">
        <w:rPr>
          <w:b/>
          <w:u w:val="single"/>
        </w:rPr>
        <w:t>Stavební úpravy</w:t>
      </w:r>
    </w:p>
    <w:p w:rsidR="00792207" w:rsidRDefault="00792207" w:rsidP="00792207">
      <w:pPr>
        <w:pStyle w:val="Odstavecseseznamem"/>
        <w:numPr>
          <w:ilvl w:val="0"/>
          <w:numId w:val="2"/>
        </w:numPr>
      </w:pPr>
      <w:r>
        <w:t xml:space="preserve">Do IROP pouze takový projekt, který bude řešit stavební práce v návaznosti na klíčové kompetence či bezbariérovost; </w:t>
      </w:r>
    </w:p>
    <w:p w:rsidR="00792207" w:rsidRDefault="00792207" w:rsidP="00792207">
      <w:pPr>
        <w:pStyle w:val="Odstavecseseznamem"/>
        <w:numPr>
          <w:ilvl w:val="0"/>
          <w:numId w:val="2"/>
        </w:numPr>
      </w:pPr>
      <w:r>
        <w:t>Stavební práce s technickým zhodnocením – co to znamená - viz zákon – řídit se zákonem</w:t>
      </w:r>
      <w:r w:rsidR="00FF5067">
        <w:t>;</w:t>
      </w:r>
    </w:p>
    <w:p w:rsidR="00792207" w:rsidRDefault="00792207" w:rsidP="00792207">
      <w:pPr>
        <w:pStyle w:val="Odstavecseseznamem"/>
        <w:numPr>
          <w:ilvl w:val="0"/>
          <w:numId w:val="2"/>
        </w:numPr>
      </w:pPr>
      <w:r>
        <w:t xml:space="preserve">Projekt na sanaci rozvodů a sociálního zařízení s vazbou na klíčové kompetence </w:t>
      </w:r>
      <w:r w:rsidRPr="00792207">
        <w:rPr>
          <w:b/>
        </w:rPr>
        <w:t>NENÍ</w:t>
      </w:r>
      <w:r>
        <w:t xml:space="preserve"> relevantní</w:t>
      </w:r>
      <w:r w:rsidR="00FF5067">
        <w:t>;</w:t>
      </w:r>
    </w:p>
    <w:p w:rsidR="00792207" w:rsidRDefault="00792207" w:rsidP="00792207">
      <w:pPr>
        <w:pStyle w:val="Odstavecseseznamem"/>
        <w:numPr>
          <w:ilvl w:val="0"/>
          <w:numId w:val="2"/>
        </w:numPr>
      </w:pPr>
      <w:r w:rsidRPr="00792207">
        <w:rPr>
          <w:b/>
        </w:rPr>
        <w:t>Nelze</w:t>
      </w:r>
      <w:r>
        <w:t xml:space="preserve"> také opravit WC po celé škole s tím, že jde o projekt řešení bezbariérovosti</w:t>
      </w:r>
    </w:p>
    <w:p w:rsidR="00792207" w:rsidRDefault="00792207" w:rsidP="00792207">
      <w:pPr>
        <w:pStyle w:val="Odstavecseseznamem"/>
        <w:numPr>
          <w:ilvl w:val="0"/>
          <w:numId w:val="2"/>
        </w:numPr>
      </w:pPr>
      <w:r w:rsidRPr="00792207">
        <w:t xml:space="preserve">Stavební </w:t>
      </w:r>
      <w:r>
        <w:t>úpravy mohou být mimo vy</w:t>
      </w:r>
      <w:r w:rsidR="00B3202C">
        <w:t xml:space="preserve">bavení pořízené do jiné učebny </w:t>
      </w:r>
      <w:r>
        <w:t>s tím, že úpravy i vybavení musí souviset s klíčovými kompetencemi a technickým zhodnocením</w:t>
      </w:r>
    </w:p>
    <w:p w:rsidR="00B3202C" w:rsidRDefault="00FF5067" w:rsidP="00792207">
      <w:pPr>
        <w:pStyle w:val="Odstavecseseznamem"/>
        <w:ind w:left="1080"/>
      </w:pPr>
      <w:r>
        <w:t xml:space="preserve"> </w:t>
      </w:r>
      <w:r w:rsidR="00792207">
        <w:t>- výměna drátů v rozvodech není technické zhodnocení</w:t>
      </w:r>
      <w:r w:rsidR="00B3202C">
        <w:t xml:space="preserve">  </w:t>
      </w:r>
      <w:r w:rsidR="00792207">
        <w:t>-</w:t>
      </w:r>
      <w:r w:rsidR="00B3202C">
        <w:t xml:space="preserve"> </w:t>
      </w:r>
      <w:r w:rsidR="00B3202C" w:rsidRPr="00FF5067">
        <w:rPr>
          <w:b/>
        </w:rPr>
        <w:t>nerelevantní</w:t>
      </w:r>
    </w:p>
    <w:p w:rsidR="00792207" w:rsidRDefault="00B3202C" w:rsidP="00792207">
      <w:pPr>
        <w:pStyle w:val="Odstavecseseznamem"/>
        <w:ind w:left="1080"/>
      </w:pPr>
      <w:r>
        <w:t xml:space="preserve">- výměna podlahové krytiny za stejnou – </w:t>
      </w:r>
      <w:r w:rsidRPr="00FF5067">
        <w:rPr>
          <w:b/>
        </w:rPr>
        <w:t xml:space="preserve">nerelevantní </w:t>
      </w:r>
      <w:r>
        <w:t>– nejde o technické zhodnocení</w:t>
      </w:r>
      <w:r w:rsidR="00792207">
        <w:t xml:space="preserve"> </w:t>
      </w:r>
    </w:p>
    <w:p w:rsidR="00FF5067" w:rsidRDefault="00FF5067" w:rsidP="00792207">
      <w:pPr>
        <w:pStyle w:val="Odstavecseseznamem"/>
        <w:ind w:left="1080"/>
      </w:pPr>
      <w:r>
        <w:t xml:space="preserve">- rekonstrukce kmenové učebny – </w:t>
      </w:r>
      <w:r w:rsidRPr="00FF5067">
        <w:rPr>
          <w:b/>
        </w:rPr>
        <w:t>nerelevantní</w:t>
      </w:r>
      <w:r>
        <w:t>);</w:t>
      </w:r>
    </w:p>
    <w:p w:rsidR="00E72CC3" w:rsidRDefault="00E72CC3" w:rsidP="00E72CC3">
      <w:pPr>
        <w:pStyle w:val="Odstavecseseznamem"/>
        <w:numPr>
          <w:ilvl w:val="0"/>
          <w:numId w:val="4"/>
        </w:numPr>
      </w:pPr>
      <w:r>
        <w:lastRenderedPageBreak/>
        <w:t>Rekonstrukce střechy bude způsobilým výdajem, ale pouze v případě půdní vestavby (nástavby) nad novými učebnami, které jsou vázané na klíčové kompetence, v případě SVL rozšíření kapacit kmenových učeben;</w:t>
      </w:r>
    </w:p>
    <w:p w:rsidR="00E72CC3" w:rsidRDefault="00E72CC3" w:rsidP="00E72CC3">
      <w:pPr>
        <w:pStyle w:val="Odstavecseseznamem"/>
        <w:numPr>
          <w:ilvl w:val="0"/>
          <w:numId w:val="4"/>
        </w:numPr>
      </w:pPr>
      <w:r>
        <w:t>„Zelená střecha“ – jde o zeleň a tudíž o doplňkovou činnost;</w:t>
      </w:r>
    </w:p>
    <w:p w:rsidR="00FF5067" w:rsidRDefault="00FF5067" w:rsidP="00792207">
      <w:pPr>
        <w:pStyle w:val="Odstavecseseznamem"/>
        <w:ind w:left="1080"/>
      </w:pPr>
    </w:p>
    <w:p w:rsidR="00FF5067" w:rsidRPr="008719BA" w:rsidRDefault="00FF5067" w:rsidP="00FF5067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719BA">
        <w:rPr>
          <w:b/>
          <w:u w:val="single"/>
        </w:rPr>
        <w:t>Bezbariérovost</w:t>
      </w:r>
    </w:p>
    <w:p w:rsidR="00FF5067" w:rsidRDefault="00FF5067" w:rsidP="00FF5067">
      <w:pPr>
        <w:pStyle w:val="Odstavecseseznamem"/>
        <w:numPr>
          <w:ilvl w:val="0"/>
          <w:numId w:val="2"/>
        </w:numPr>
      </w:pPr>
      <w:r>
        <w:t>Přístup do školy, cesta k nově vybudované, zrekonstruované učebny</w:t>
      </w:r>
      <w:r w:rsidR="00E72CC3">
        <w:t>,</w:t>
      </w:r>
      <w:r>
        <w:t xml:space="preserve"> do učebny, kam se pořizují kompenzační po</w:t>
      </w:r>
      <w:r w:rsidR="00E72CC3">
        <w:t>můcky + WC musí být bezbariérová;</w:t>
      </w:r>
    </w:p>
    <w:p w:rsidR="00FF5067" w:rsidRDefault="00FF5067" w:rsidP="00FF5067">
      <w:pPr>
        <w:pStyle w:val="Odstavecseseznamem"/>
        <w:numPr>
          <w:ilvl w:val="0"/>
          <w:numId w:val="2"/>
        </w:numPr>
      </w:pPr>
      <w:r>
        <w:t>Navazuje na to kritérium hodnocení</w:t>
      </w:r>
      <w:r w:rsidR="00E72CC3">
        <w:t xml:space="preserve"> „Nediskriminace a </w:t>
      </w:r>
      <w:proofErr w:type="spellStart"/>
      <w:r w:rsidR="00E72CC3">
        <w:t>nesegregace</w:t>
      </w:r>
      <w:proofErr w:type="spellEnd"/>
      <w:r w:rsidR="00E72CC3">
        <w:t>“ – nebude splněno, pokud nebude možné přijmout handicapovaného žáka;</w:t>
      </w:r>
    </w:p>
    <w:p w:rsidR="00E72CC3" w:rsidRDefault="00E72CC3" w:rsidP="00E72CC3">
      <w:pPr>
        <w:pStyle w:val="Odstavecseseznamem"/>
        <w:numPr>
          <w:ilvl w:val="0"/>
          <w:numId w:val="2"/>
        </w:numPr>
      </w:pPr>
      <w:proofErr w:type="spellStart"/>
      <w:r>
        <w:t>Schodolez</w:t>
      </w:r>
      <w:proofErr w:type="spellEnd"/>
      <w:r>
        <w:t xml:space="preserve"> je možný, ale ideální je výtah (Bylo řečeno: kde jde výtah, radši výtah, ale </w:t>
      </w:r>
      <w:proofErr w:type="spellStart"/>
      <w:r>
        <w:t>schodolez</w:t>
      </w:r>
      <w:proofErr w:type="spellEnd"/>
      <w:r>
        <w:t xml:space="preserve"> bude akceptovatelný);</w:t>
      </w:r>
    </w:p>
    <w:p w:rsidR="002D68D1" w:rsidRDefault="002D68D1" w:rsidP="002D68D1">
      <w:pPr>
        <w:pStyle w:val="Odstavecseseznamem"/>
        <w:ind w:left="1080"/>
      </w:pPr>
    </w:p>
    <w:p w:rsidR="00E72CC3" w:rsidRPr="002D68D1" w:rsidRDefault="00E72CC3" w:rsidP="00E72CC3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D68D1">
        <w:rPr>
          <w:b/>
          <w:u w:val="single"/>
        </w:rPr>
        <w:t>Venkovní učebna</w:t>
      </w:r>
    </w:p>
    <w:p w:rsidR="00E72CC3" w:rsidRDefault="00E72CC3" w:rsidP="00E72CC3">
      <w:pPr>
        <w:pStyle w:val="Odstavecseseznamem"/>
        <w:numPr>
          <w:ilvl w:val="0"/>
          <w:numId w:val="2"/>
        </w:numPr>
      </w:pPr>
      <w:r>
        <w:t>Musí být celoročně využívána;</w:t>
      </w:r>
    </w:p>
    <w:p w:rsidR="00E72CC3" w:rsidRDefault="00E72CC3" w:rsidP="00E72CC3">
      <w:pPr>
        <w:pStyle w:val="Odstavecseseznamem"/>
        <w:numPr>
          <w:ilvl w:val="0"/>
          <w:numId w:val="2"/>
        </w:numPr>
      </w:pPr>
      <w:r>
        <w:t>Musí mít bezbariérový přístup;</w:t>
      </w:r>
    </w:p>
    <w:p w:rsidR="00E72CC3" w:rsidRDefault="00E72CC3" w:rsidP="00E72CC3">
      <w:pPr>
        <w:pStyle w:val="Odstavecseseznamem"/>
        <w:numPr>
          <w:ilvl w:val="0"/>
          <w:numId w:val="2"/>
        </w:numPr>
      </w:pPr>
      <w:r>
        <w:t>Ohledně vybavení venkovní učebny digitálními technologiemi se nedoporučuje, ale je to na zvážení školy;</w:t>
      </w:r>
    </w:p>
    <w:p w:rsidR="00E72CC3" w:rsidRDefault="00E72CC3" w:rsidP="00E72CC3">
      <w:pPr>
        <w:pStyle w:val="Odstavecseseznamem"/>
        <w:numPr>
          <w:ilvl w:val="0"/>
          <w:numId w:val="2"/>
        </w:numPr>
      </w:pPr>
      <w:r>
        <w:t xml:space="preserve">Mikroskopy a vůbec celé vybavení </w:t>
      </w:r>
      <w:r w:rsidR="002D68D1">
        <w:t>učeben (i mimo venkovní učebnu) je doporučeno kvůli udržitelnosti 5 let pořizovat  z OP VVV kvůli životnosti (děti rozbijí, atd.), ale je to možné i z IROP</w:t>
      </w:r>
    </w:p>
    <w:p w:rsidR="002D68D1" w:rsidRPr="002D68D1" w:rsidRDefault="002D68D1" w:rsidP="002D68D1">
      <w:pPr>
        <w:pStyle w:val="Odstavecseseznamem"/>
        <w:numPr>
          <w:ilvl w:val="0"/>
          <w:numId w:val="2"/>
        </w:numPr>
      </w:pPr>
      <w:r>
        <w:t>Zvířata na chov (biologie, přírodopis) nebudou financována přes IROP (i tento dotaz na semináři padl), odůvodnění – zvířata umírají a nesplníte udržitelnost 5 let</w:t>
      </w:r>
      <w:r>
        <w:rPr>
          <w:rFonts w:ascii="Times New Roman" w:hAnsi="Times New Roman" w:cs="Times New Roman"/>
        </w:rPr>
        <w:t>☺;</w:t>
      </w:r>
    </w:p>
    <w:p w:rsidR="002D68D1" w:rsidRPr="002D68D1" w:rsidRDefault="002D68D1" w:rsidP="002D68D1">
      <w:pPr>
        <w:pStyle w:val="Odstavecseseznamem"/>
        <w:ind w:left="1080"/>
        <w:rPr>
          <w:b/>
          <w:u w:val="single"/>
        </w:rPr>
      </w:pPr>
    </w:p>
    <w:p w:rsidR="002D68D1" w:rsidRPr="002D68D1" w:rsidRDefault="002D68D1" w:rsidP="002D68D1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D68D1">
        <w:rPr>
          <w:b/>
          <w:u w:val="single"/>
        </w:rPr>
        <w:t>Vybavení a klíčové kompetence</w:t>
      </w:r>
    </w:p>
    <w:p w:rsidR="002D68D1" w:rsidRDefault="002D68D1" w:rsidP="002D68D1">
      <w:pPr>
        <w:pStyle w:val="Odstavecseseznamem"/>
        <w:numPr>
          <w:ilvl w:val="0"/>
          <w:numId w:val="2"/>
        </w:numPr>
      </w:pPr>
      <w:r>
        <w:t>Řídit se školním výukovým plánem, pokud má škola ve ŠVP definovanou oblast „Člověk a svět práce“ – jde i o dílny, pěstitelství, kuchyňka, pracovní činnost (viz prezentace);</w:t>
      </w:r>
    </w:p>
    <w:p w:rsidR="002D68D1" w:rsidRDefault="002D68D1" w:rsidP="002D68D1">
      <w:pPr>
        <w:pStyle w:val="Odstavecseseznamem"/>
        <w:numPr>
          <w:ilvl w:val="0"/>
          <w:numId w:val="2"/>
        </w:numPr>
      </w:pPr>
      <w:r>
        <w:t>Vybavení PC učebny – ano jde o digitální kompetence, lze i výukový software, ale nelze PC do tříd plošně (nelze ani tablety, atd. určené pro výuku);</w:t>
      </w:r>
    </w:p>
    <w:p w:rsidR="001C25DC" w:rsidRPr="001C25DC" w:rsidRDefault="001C25DC" w:rsidP="001C25DC">
      <w:pPr>
        <w:pStyle w:val="Odstavecseseznamem"/>
        <w:ind w:left="1080"/>
      </w:pPr>
    </w:p>
    <w:p w:rsidR="002D68D1" w:rsidRPr="001C25DC" w:rsidRDefault="002D68D1" w:rsidP="002D68D1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C25DC">
        <w:rPr>
          <w:b/>
          <w:u w:val="single"/>
        </w:rPr>
        <w:t>Rozšíření kapacit</w:t>
      </w:r>
    </w:p>
    <w:p w:rsidR="002D68D1" w:rsidRDefault="002D68D1" w:rsidP="002D68D1">
      <w:pPr>
        <w:pStyle w:val="Odstavecseseznamem"/>
        <w:numPr>
          <w:ilvl w:val="0"/>
          <w:numId w:val="2"/>
        </w:numPr>
      </w:pPr>
      <w:r>
        <w:t>Pouze u výzvy č. 47 – SVL</w:t>
      </w:r>
    </w:p>
    <w:p w:rsidR="002D68D1" w:rsidRDefault="002D68D1" w:rsidP="002D68D1">
      <w:pPr>
        <w:pStyle w:val="Odstavecseseznamem"/>
        <w:numPr>
          <w:ilvl w:val="0"/>
          <w:numId w:val="2"/>
        </w:numPr>
      </w:pPr>
      <w:r>
        <w:t>Musí se doložit a popsat proč chce škola navyšovat kapacitu</w:t>
      </w:r>
    </w:p>
    <w:p w:rsidR="002D68D1" w:rsidRDefault="002D68D1" w:rsidP="002D68D1">
      <w:pPr>
        <w:pStyle w:val="Odstavecseseznamem"/>
        <w:numPr>
          <w:ilvl w:val="0"/>
          <w:numId w:val="2"/>
        </w:numPr>
      </w:pPr>
      <w:r>
        <w:t>Doložit např. počet nepřijatých dětí, demografickou studii</w:t>
      </w:r>
      <w:r w:rsidR="001C25DC">
        <w:t xml:space="preserve">, současný stav – děti sídlí v odborných učebnách, přeplněné učebny atd. </w:t>
      </w:r>
    </w:p>
    <w:p w:rsidR="001C25DC" w:rsidRDefault="001C25DC" w:rsidP="001C25DC">
      <w:pPr>
        <w:pStyle w:val="Odstavecseseznamem"/>
        <w:ind w:left="1080"/>
      </w:pPr>
    </w:p>
    <w:p w:rsidR="001C25DC" w:rsidRPr="001C25DC" w:rsidRDefault="001C25DC" w:rsidP="001C25D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C25DC">
        <w:rPr>
          <w:b/>
          <w:u w:val="single"/>
        </w:rPr>
        <w:t>Povinné přílohy</w:t>
      </w:r>
    </w:p>
    <w:p w:rsidR="001C25DC" w:rsidRDefault="001C25DC" w:rsidP="001C25DC">
      <w:pPr>
        <w:pStyle w:val="Odstavecseseznamem"/>
        <w:numPr>
          <w:ilvl w:val="0"/>
          <w:numId w:val="2"/>
        </w:numPr>
      </w:pPr>
      <w:r>
        <w:t>Memorandum o spolupráci škol (Příloha č. 13) – čím více škol spolupracuje na základě realizaci projektu, tím lépe (např. rekonstrukce a vybavení jazykové učebny – využívá více škol), spolupráce musí být popsána ve studii proveditelnosti; jde také o hodnotící kritérium (nespolupracuje – 0 bodů, s jednou školou – 1 bod, 2 školy – 2 body,….až 5 a více – 5 bodů);</w:t>
      </w:r>
    </w:p>
    <w:p w:rsidR="001C25DC" w:rsidRDefault="001C25DC" w:rsidP="001C25DC">
      <w:pPr>
        <w:pStyle w:val="Odstavecseseznamem"/>
        <w:numPr>
          <w:ilvl w:val="0"/>
          <w:numId w:val="2"/>
        </w:numPr>
      </w:pPr>
      <w:r>
        <w:t>Stavební povolení – pokud projekt nepodléhá stavebnímu povolení – zdůvodnit;</w:t>
      </w:r>
    </w:p>
    <w:p w:rsidR="001C25DC" w:rsidRDefault="001C25DC" w:rsidP="001C25DC">
      <w:pPr>
        <w:pStyle w:val="Odstavecseseznamem"/>
        <w:numPr>
          <w:ilvl w:val="0"/>
          <w:numId w:val="2"/>
        </w:numPr>
      </w:pPr>
      <w:r>
        <w:t>Studie proveditelnosti – stačí nahrát jako PDF do MS;</w:t>
      </w:r>
    </w:p>
    <w:p w:rsidR="001C25DC" w:rsidRDefault="001C25DC" w:rsidP="001C25DC">
      <w:pPr>
        <w:pStyle w:val="Odstavecseseznamem"/>
        <w:ind w:left="1080"/>
      </w:pPr>
    </w:p>
    <w:p w:rsidR="001C25DC" w:rsidRPr="001C25DC" w:rsidRDefault="001C25DC" w:rsidP="001C25D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C25DC">
        <w:rPr>
          <w:b/>
          <w:u w:val="single"/>
        </w:rPr>
        <w:lastRenderedPageBreak/>
        <w:t>Hodnotící kritéria</w:t>
      </w:r>
    </w:p>
    <w:p w:rsidR="001C25DC" w:rsidRDefault="001C25DC" w:rsidP="001C25DC">
      <w:pPr>
        <w:pStyle w:val="Odstavecseseznamem"/>
      </w:pPr>
      <w:r>
        <w:t>Formální náležitosti – vždy opravitelná</w:t>
      </w:r>
    </w:p>
    <w:p w:rsidR="001C25DC" w:rsidRDefault="001C25DC" w:rsidP="001C25DC">
      <w:pPr>
        <w:pStyle w:val="Odstavecseseznamem"/>
      </w:pPr>
      <w:r>
        <w:t>Přijatelnost – nenapravitelná kritéria jsou:</w:t>
      </w:r>
    </w:p>
    <w:p w:rsidR="001C25DC" w:rsidRDefault="001C25DC" w:rsidP="001C25DC">
      <w:pPr>
        <w:pStyle w:val="Odstavecseseznamem"/>
        <w:numPr>
          <w:ilvl w:val="0"/>
          <w:numId w:val="2"/>
        </w:numPr>
      </w:pPr>
      <w:r>
        <w:t xml:space="preserve"> Žadatel splňuje definici oprávněného příjemce pro příslušný specifický cíl</w:t>
      </w:r>
    </w:p>
    <w:p w:rsidR="001C25DC" w:rsidRDefault="001C25DC" w:rsidP="001C25DC">
      <w:pPr>
        <w:pStyle w:val="Odstavecseseznamem"/>
        <w:numPr>
          <w:ilvl w:val="0"/>
          <w:numId w:val="2"/>
        </w:numPr>
      </w:pPr>
      <w:r>
        <w:t>Projekt je v souladu s pravidly veřejné podpory</w:t>
      </w:r>
    </w:p>
    <w:p w:rsidR="001C25DC" w:rsidRDefault="001C25DC" w:rsidP="001C25DC">
      <w:pPr>
        <w:pStyle w:val="Odstavecseseznamem"/>
        <w:numPr>
          <w:ilvl w:val="0"/>
          <w:numId w:val="2"/>
        </w:numPr>
      </w:pPr>
      <w:r>
        <w:t>Statutární zástupce žadatele je trestně bezúhonný</w:t>
      </w:r>
    </w:p>
    <w:p w:rsidR="001C25DC" w:rsidRDefault="001C25DC" w:rsidP="001C25DC">
      <w:pPr>
        <w:pStyle w:val="Odstavecseseznamem"/>
        <w:numPr>
          <w:ilvl w:val="0"/>
          <w:numId w:val="2"/>
        </w:numPr>
      </w:pPr>
      <w:r>
        <w:t>Projekt je v souladu s Akčním plánem vzdělávání</w:t>
      </w:r>
    </w:p>
    <w:p w:rsidR="001C25DC" w:rsidRDefault="001C25DC" w:rsidP="001C25DC">
      <w:pPr>
        <w:pStyle w:val="Odstavecseseznamem"/>
        <w:numPr>
          <w:ilvl w:val="0"/>
          <w:numId w:val="2"/>
        </w:numPr>
      </w:pPr>
      <w:r>
        <w:t>Projekt není zaměřen na výstavbu nové školy</w:t>
      </w:r>
    </w:p>
    <w:p w:rsidR="00E72CC3" w:rsidRPr="00792207" w:rsidRDefault="00E72CC3" w:rsidP="00E72CC3"/>
    <w:sectPr w:rsidR="00E72CC3" w:rsidRPr="00792207" w:rsidSect="008F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DDE"/>
    <w:multiLevelType w:val="hybridMultilevel"/>
    <w:tmpl w:val="218445AC"/>
    <w:lvl w:ilvl="0" w:tplc="5F4C5E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A172BF"/>
    <w:multiLevelType w:val="hybridMultilevel"/>
    <w:tmpl w:val="05CC9D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41EC0"/>
    <w:multiLevelType w:val="hybridMultilevel"/>
    <w:tmpl w:val="BE5C6004"/>
    <w:lvl w:ilvl="0" w:tplc="5F4C5E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F75A8"/>
    <w:multiLevelType w:val="hybridMultilevel"/>
    <w:tmpl w:val="5C7087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0"/>
    <w:rsid w:val="00133864"/>
    <w:rsid w:val="001C25DC"/>
    <w:rsid w:val="002D68D1"/>
    <w:rsid w:val="0030079B"/>
    <w:rsid w:val="003109FF"/>
    <w:rsid w:val="003F54FA"/>
    <w:rsid w:val="005D31B0"/>
    <w:rsid w:val="00792207"/>
    <w:rsid w:val="0085251F"/>
    <w:rsid w:val="008719BA"/>
    <w:rsid w:val="008F6418"/>
    <w:rsid w:val="00B3202C"/>
    <w:rsid w:val="00E43952"/>
    <w:rsid w:val="00E72CC3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4B263-8EF6-4A01-B497-D32F0716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F6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Edita</cp:lastModifiedBy>
  <cp:revision>2</cp:revision>
  <cp:lastPrinted>2016-09-17T20:30:00Z</cp:lastPrinted>
  <dcterms:created xsi:type="dcterms:W3CDTF">2017-03-24T09:20:00Z</dcterms:created>
  <dcterms:modified xsi:type="dcterms:W3CDTF">2017-03-24T09:20:00Z</dcterms:modified>
</cp:coreProperties>
</file>