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F85" w:rsidRDefault="00321B3C" w:rsidP="003D5DBF">
      <w:pPr>
        <w:pStyle w:val="Bezmezer"/>
      </w:pPr>
      <w:bookmarkStart w:id="0" w:name="_GoBack"/>
      <w:bookmarkEnd w:id="0"/>
      <w:r>
        <w:t>CLLD v</w:t>
      </w:r>
      <w:r w:rsidR="00FA544C">
        <w:t> </w:t>
      </w:r>
      <w:r>
        <w:t>IROP</w:t>
      </w:r>
      <w:r w:rsidR="00FA544C">
        <w:t>-příklady podporovaných činností</w:t>
      </w:r>
    </w:p>
    <w:p w:rsidR="0041413B" w:rsidRPr="002B5701" w:rsidRDefault="0091329C" w:rsidP="003D5DBF">
      <w:pPr>
        <w:pStyle w:val="Bezmezer"/>
      </w:pPr>
      <w:r w:rsidRPr="002B5701">
        <w:rPr>
          <w:b/>
          <w:bCs/>
          <w:u w:val="single"/>
        </w:rPr>
        <w:t>Zvýšení podílu udržitelných forem dopravy</w:t>
      </w:r>
    </w:p>
    <w:p w:rsidR="0041413B" w:rsidRPr="002B5701" w:rsidRDefault="0091329C" w:rsidP="003D5DBF">
      <w:pPr>
        <w:pStyle w:val="Bezmezer"/>
      </w:pPr>
      <w:r w:rsidRPr="002B5701">
        <w:rPr>
          <w:b/>
          <w:bCs/>
          <w:i/>
          <w:iCs/>
        </w:rPr>
        <w:t xml:space="preserve">veřejná doprava a </w:t>
      </w:r>
      <w:proofErr w:type="spellStart"/>
      <w:r w:rsidRPr="002B5701">
        <w:rPr>
          <w:b/>
          <w:bCs/>
          <w:i/>
          <w:iCs/>
        </w:rPr>
        <w:t>multimodalita</w:t>
      </w:r>
      <w:proofErr w:type="spellEnd"/>
    </w:p>
    <w:p w:rsidR="0041413B" w:rsidRPr="002B5701" w:rsidRDefault="0091329C" w:rsidP="003D5DBF">
      <w:pPr>
        <w:pStyle w:val="Bezmezer"/>
      </w:pPr>
      <w:r w:rsidRPr="002B5701">
        <w:t>modernizace přestupních uzlů pro autobusovou a vlakovou dopravu, kryté zastávky, zřízení parkovišť na přestupních místech veřejné dopravy, nové alternativní formy hromadné dopravy pro venkov, vybavení zastávek informačními systémy, další propojování ODIS,…</w:t>
      </w:r>
    </w:p>
    <w:p w:rsidR="0041413B" w:rsidRPr="002B5701" w:rsidRDefault="0091329C" w:rsidP="003D5DBF">
      <w:pPr>
        <w:pStyle w:val="Bezmezer"/>
      </w:pPr>
      <w:r w:rsidRPr="002B5701">
        <w:rPr>
          <w:b/>
          <w:bCs/>
          <w:i/>
          <w:iCs/>
        </w:rPr>
        <w:t>zmírnění negativních dopadů v dopravě</w:t>
      </w:r>
    </w:p>
    <w:p w:rsidR="0041413B" w:rsidRPr="002B5701" w:rsidRDefault="0091329C" w:rsidP="003D5DBF">
      <w:pPr>
        <w:pStyle w:val="Bezmezer"/>
      </w:pPr>
      <w:r w:rsidRPr="002B5701">
        <w:t>využití elektřiny a stlačeného plynu v dopravě, výstavba vyhrazených tras a cest pro alternativní dopravu (</w:t>
      </w:r>
      <w:proofErr w:type="spellStart"/>
      <w:r w:rsidRPr="002B5701">
        <w:t>cyklopruhy</w:t>
      </w:r>
      <w:proofErr w:type="spellEnd"/>
      <w:r w:rsidRPr="002B5701">
        <w:t xml:space="preserve"> na silnicích, parkoviště kol a e-skútrů),…</w:t>
      </w:r>
    </w:p>
    <w:p w:rsidR="0041413B" w:rsidRPr="002B5701" w:rsidRDefault="0091329C" w:rsidP="003D5DBF">
      <w:pPr>
        <w:pStyle w:val="Bezmezer"/>
      </w:pPr>
      <w:r w:rsidRPr="002B5701">
        <w:rPr>
          <w:b/>
          <w:bCs/>
          <w:i/>
          <w:iCs/>
        </w:rPr>
        <w:t xml:space="preserve">zvýšení bezpečnosti dopravy a rozvoj </w:t>
      </w:r>
      <w:proofErr w:type="spellStart"/>
      <w:r w:rsidRPr="002B5701">
        <w:rPr>
          <w:b/>
          <w:bCs/>
          <w:i/>
          <w:iCs/>
        </w:rPr>
        <w:t>cyklodopravy</w:t>
      </w:r>
      <w:proofErr w:type="spellEnd"/>
    </w:p>
    <w:p w:rsidR="0041413B" w:rsidRPr="002B5701" w:rsidRDefault="0091329C" w:rsidP="003D5DBF">
      <w:pPr>
        <w:pStyle w:val="Bezmezer"/>
      </w:pPr>
      <w:r w:rsidRPr="002B5701">
        <w:t>budování radarů, semaforů, rozvoj sítě stezek pro kola a e-kola,…</w:t>
      </w:r>
    </w:p>
    <w:p w:rsidR="0041413B" w:rsidRPr="002B5701" w:rsidRDefault="0091329C" w:rsidP="003D5DBF">
      <w:pPr>
        <w:pStyle w:val="Bezmezer"/>
      </w:pPr>
      <w:r w:rsidRPr="002B5701">
        <w:rPr>
          <w:b/>
          <w:bCs/>
          <w:i/>
          <w:iCs/>
        </w:rPr>
        <w:t>doplňková aktivita</w:t>
      </w:r>
    </w:p>
    <w:p w:rsidR="0041413B" w:rsidRPr="002B5701" w:rsidRDefault="0091329C" w:rsidP="003D5DBF">
      <w:pPr>
        <w:pStyle w:val="Bezmezer"/>
      </w:pPr>
      <w:r w:rsidRPr="002B5701">
        <w:t>podpora zeleně v okolí přestupních terminálů, doplňující zeleň u cyklostezek</w:t>
      </w:r>
    </w:p>
    <w:p w:rsidR="006727B5" w:rsidRPr="006727B5" w:rsidRDefault="006727B5" w:rsidP="003D5DBF">
      <w:pPr>
        <w:pStyle w:val="Bezmezer"/>
      </w:pPr>
      <w:r w:rsidRPr="006727B5">
        <w:t>Zvýšení kvality a dostupnosti služeb vedoucí k sociální inkluzi</w:t>
      </w:r>
    </w:p>
    <w:p w:rsidR="006727B5" w:rsidRPr="006727B5" w:rsidRDefault="006727B5" w:rsidP="003D5DBF">
      <w:pPr>
        <w:pStyle w:val="Bezmezer"/>
      </w:pPr>
      <w:r w:rsidRPr="006727B5">
        <w:t>deinstitucionalizace, infrastruktura komunitních center za účelem sociálního začleňování a zvýšení uplatnitelnosti na trhu práce</w:t>
      </w:r>
    </w:p>
    <w:p w:rsidR="006727B5" w:rsidRPr="006727B5" w:rsidRDefault="006727B5" w:rsidP="003D5DBF">
      <w:pPr>
        <w:pStyle w:val="Bezmezer"/>
      </w:pPr>
      <w:r w:rsidRPr="006727B5">
        <w:t>využití stávajících objektů v obcích – změna způsobu jejich využití, zapojení kapacit poradenských a terénních a ambulantních služeb i mimo MAS</w:t>
      </w:r>
    </w:p>
    <w:p w:rsidR="006727B5" w:rsidRPr="006727B5" w:rsidRDefault="006727B5" w:rsidP="003D5DBF">
      <w:pPr>
        <w:pStyle w:val="Bezmezer"/>
      </w:pPr>
      <w:r w:rsidRPr="006727B5">
        <w:t>infrastruktura pro sociální služby</w:t>
      </w:r>
    </w:p>
    <w:p w:rsidR="006727B5" w:rsidRPr="006727B5" w:rsidRDefault="006727B5" w:rsidP="003D5DBF">
      <w:pPr>
        <w:pStyle w:val="Bezmezer"/>
      </w:pPr>
      <w:r w:rsidRPr="006727B5">
        <w:t>přizpůsobení pro specifický venkovských prostor</w:t>
      </w:r>
    </w:p>
    <w:p w:rsidR="006727B5" w:rsidRPr="006727B5" w:rsidRDefault="006727B5" w:rsidP="003D5DBF">
      <w:pPr>
        <w:pStyle w:val="Bezmezer"/>
      </w:pPr>
      <w:r w:rsidRPr="006727B5">
        <w:t>sociální bydlení</w:t>
      </w:r>
    </w:p>
    <w:p w:rsidR="006727B5" w:rsidRPr="006727B5" w:rsidRDefault="006727B5" w:rsidP="003D5DBF">
      <w:pPr>
        <w:pStyle w:val="Bezmezer"/>
      </w:pPr>
      <w:r w:rsidRPr="006727B5">
        <w:t xml:space="preserve">rekonstrukce stávajících, nevyužitých objektů, včetně bytových domů </w:t>
      </w:r>
    </w:p>
    <w:p w:rsidR="002B5701" w:rsidRDefault="006727B5" w:rsidP="003D5DBF">
      <w:pPr>
        <w:pStyle w:val="Bezmezer"/>
      </w:pPr>
      <w:r w:rsidRPr="006727B5">
        <w:t>doplňková aktivita</w:t>
      </w:r>
    </w:p>
    <w:p w:rsidR="0041413B" w:rsidRPr="00B2206B" w:rsidRDefault="0091329C" w:rsidP="003D5DBF">
      <w:pPr>
        <w:pStyle w:val="Bezmezer"/>
      </w:pPr>
      <w:r w:rsidRPr="00B2206B">
        <w:rPr>
          <w:b/>
          <w:bCs/>
          <w:u w:val="single"/>
        </w:rPr>
        <w:t>Vznik nových a rozvoj existujících podnikatelských aktivit v oblasti sociálního podnikání</w:t>
      </w:r>
    </w:p>
    <w:p w:rsidR="0041413B" w:rsidRPr="00B2206B" w:rsidRDefault="0091329C" w:rsidP="003D5DBF">
      <w:pPr>
        <w:pStyle w:val="Bezmezer"/>
      </w:pPr>
      <w:r w:rsidRPr="00B2206B">
        <w:rPr>
          <w:b/>
          <w:bCs/>
          <w:i/>
          <w:iCs/>
        </w:rPr>
        <w:t xml:space="preserve">výstavba, rekonstrukce a vybavení sociálních podniků </w:t>
      </w:r>
    </w:p>
    <w:p w:rsidR="0041413B" w:rsidRPr="00B2206B" w:rsidRDefault="0091329C" w:rsidP="003D5DBF">
      <w:pPr>
        <w:pStyle w:val="Bezmezer"/>
      </w:pPr>
      <w:r w:rsidRPr="00B2206B">
        <w:t>využití stávajících budov, brownfieldů pro nově zakládané soc. podniky</w:t>
      </w:r>
    </w:p>
    <w:p w:rsidR="0041413B" w:rsidRPr="00B2206B" w:rsidRDefault="0091329C" w:rsidP="003D5DBF">
      <w:pPr>
        <w:pStyle w:val="Bezmezer"/>
      </w:pPr>
      <w:r w:rsidRPr="00B2206B">
        <w:rPr>
          <w:b/>
          <w:bCs/>
          <w:i/>
          <w:iCs/>
        </w:rPr>
        <w:t xml:space="preserve">vznik a rozvoj sociálních podniků </w:t>
      </w:r>
    </w:p>
    <w:p w:rsidR="0041413B" w:rsidRPr="00B2206B" w:rsidRDefault="0091329C" w:rsidP="003D5DBF">
      <w:pPr>
        <w:pStyle w:val="Bezmezer"/>
      </w:pPr>
      <w:r w:rsidRPr="00B2206B">
        <w:rPr>
          <w:b/>
          <w:bCs/>
          <w:i/>
          <w:iCs/>
        </w:rPr>
        <w:t xml:space="preserve">rozšíření kapacity sociálních podniků </w:t>
      </w:r>
    </w:p>
    <w:p w:rsidR="0041413B" w:rsidRPr="00B2206B" w:rsidRDefault="0091329C" w:rsidP="003D5DBF">
      <w:pPr>
        <w:pStyle w:val="Bezmezer"/>
      </w:pPr>
      <w:r w:rsidRPr="00B2206B">
        <w:rPr>
          <w:b/>
          <w:bCs/>
          <w:i/>
          <w:iCs/>
        </w:rPr>
        <w:t>podnikatelské aktivity osob samostatně výdělečně činných</w:t>
      </w:r>
    </w:p>
    <w:p w:rsidR="00E96781" w:rsidRPr="00E96781" w:rsidRDefault="00E96781" w:rsidP="003D5DBF">
      <w:pPr>
        <w:pStyle w:val="Bezmezer"/>
      </w:pPr>
      <w:r w:rsidRPr="00E96781">
        <w:t xml:space="preserve">Rozvoj infrastruktury pro poskytování zdravotnických služeb a péče o zdraví </w:t>
      </w:r>
    </w:p>
    <w:p w:rsidR="00E96781" w:rsidRPr="00E96781" w:rsidRDefault="00E96781" w:rsidP="003D5DBF">
      <w:pPr>
        <w:pStyle w:val="Bezmezer"/>
      </w:pPr>
      <w:r w:rsidRPr="00E96781">
        <w:t>zvýšení kvality vysoce specializované péče</w:t>
      </w:r>
    </w:p>
    <w:p w:rsidR="00E96781" w:rsidRPr="00E96781" w:rsidRDefault="00E96781" w:rsidP="003D5DBF">
      <w:pPr>
        <w:pStyle w:val="Bezmezer"/>
      </w:pPr>
      <w:r w:rsidRPr="00E96781">
        <w:t xml:space="preserve">podpora nově definovaných center vysoce specializované péče v oborech </w:t>
      </w:r>
      <w:proofErr w:type="spellStart"/>
      <w:r w:rsidRPr="00E96781">
        <w:t>perinatologie</w:t>
      </w:r>
      <w:proofErr w:type="spellEnd"/>
      <w:r w:rsidRPr="00E96781">
        <w:t xml:space="preserve"> a </w:t>
      </w:r>
      <w:proofErr w:type="spellStart"/>
      <w:r w:rsidRPr="00E96781">
        <w:t>onkogynekologie</w:t>
      </w:r>
      <w:proofErr w:type="spellEnd"/>
    </w:p>
    <w:p w:rsidR="00E96781" w:rsidRPr="00E96781" w:rsidRDefault="00E96781" w:rsidP="003D5DBF">
      <w:pPr>
        <w:pStyle w:val="Bezmezer"/>
      </w:pPr>
      <w:r w:rsidRPr="00E96781">
        <w:t>pořízení technologií a přístrojového vybavení</w:t>
      </w:r>
    </w:p>
    <w:p w:rsidR="00E96781" w:rsidRPr="00E96781" w:rsidRDefault="00E96781" w:rsidP="003D5DBF">
      <w:pPr>
        <w:pStyle w:val="Bezmezer"/>
      </w:pPr>
      <w:r w:rsidRPr="00E96781">
        <w:t>zvýšení kvality návazné péče</w:t>
      </w:r>
    </w:p>
    <w:p w:rsidR="00E96781" w:rsidRPr="00E96781" w:rsidRDefault="00E96781" w:rsidP="003D5DBF">
      <w:pPr>
        <w:pStyle w:val="Bezmezer"/>
      </w:pPr>
      <w:r w:rsidRPr="00E96781">
        <w:t>pořízení technologií a přístrojového vybavení</w:t>
      </w:r>
    </w:p>
    <w:p w:rsidR="00E96781" w:rsidRPr="00E96781" w:rsidRDefault="00E96781" w:rsidP="003D5DBF">
      <w:pPr>
        <w:pStyle w:val="Bezmezer"/>
      </w:pPr>
      <w:r w:rsidRPr="00E96781">
        <w:t>deinstitucionalizace psychiatrické péče</w:t>
      </w:r>
    </w:p>
    <w:p w:rsidR="00E96781" w:rsidRPr="00E96781" w:rsidRDefault="00E96781" w:rsidP="003D5DBF">
      <w:pPr>
        <w:pStyle w:val="Bezmezer"/>
      </w:pPr>
      <w:r w:rsidRPr="00E96781">
        <w:t>deinstitucionalizace psychiatrických nemocnic pořízením vybavení mobilních týmů</w:t>
      </w:r>
    </w:p>
    <w:p w:rsidR="00E96781" w:rsidRPr="00E96781" w:rsidRDefault="00E96781" w:rsidP="003D5DBF">
      <w:pPr>
        <w:pStyle w:val="Bezmezer"/>
      </w:pPr>
      <w:r w:rsidRPr="00E96781">
        <w:t>pořízení prostor pro poskytování péče</w:t>
      </w:r>
    </w:p>
    <w:p w:rsidR="00E96781" w:rsidRPr="00E96781" w:rsidRDefault="00E96781" w:rsidP="003D5DBF">
      <w:pPr>
        <w:pStyle w:val="Bezmezer"/>
      </w:pPr>
      <w:r w:rsidRPr="00E96781">
        <w:t>potřebné stavební úpravy</w:t>
      </w:r>
    </w:p>
    <w:p w:rsidR="00B2206B" w:rsidRDefault="00E96781" w:rsidP="003D5DBF">
      <w:pPr>
        <w:pStyle w:val="Bezmezer"/>
      </w:pPr>
      <w:r w:rsidRPr="00E96781">
        <w:t>doplňková aktivita</w:t>
      </w:r>
      <w:r w:rsidR="00FA544C">
        <w:t>-zeleň</w:t>
      </w:r>
    </w:p>
    <w:p w:rsidR="0041413B" w:rsidRPr="007A009A" w:rsidRDefault="0091329C" w:rsidP="003D5DBF">
      <w:pPr>
        <w:pStyle w:val="Bezmezer"/>
      </w:pPr>
      <w:r w:rsidRPr="007A009A">
        <w:rPr>
          <w:b/>
          <w:bCs/>
          <w:u w:val="single"/>
        </w:rPr>
        <w:t xml:space="preserve">Zvýšení kvality a dostupnosti infrastruktury pro vzdělávání a celoživotní učení </w:t>
      </w:r>
    </w:p>
    <w:p w:rsidR="0041413B" w:rsidRPr="007A009A" w:rsidRDefault="0091329C" w:rsidP="003D5DBF">
      <w:pPr>
        <w:pStyle w:val="Bezmezer"/>
      </w:pPr>
      <w:r w:rsidRPr="007A009A">
        <w:rPr>
          <w:b/>
          <w:bCs/>
          <w:i/>
          <w:iCs/>
        </w:rPr>
        <w:t xml:space="preserve">podpora infrastruktury pro předškolní vzdělávání </w:t>
      </w:r>
      <w:r w:rsidRPr="007A009A">
        <w:t>– podpora zařízení péče o děti do 3 let, dětských skupin a mateřských škol</w:t>
      </w:r>
    </w:p>
    <w:p w:rsidR="0041413B" w:rsidRPr="007A009A" w:rsidRDefault="0091329C" w:rsidP="003D5DBF">
      <w:pPr>
        <w:pStyle w:val="Bezmezer"/>
      </w:pPr>
      <w:r w:rsidRPr="007A009A">
        <w:rPr>
          <w:b/>
          <w:bCs/>
          <w:i/>
          <w:iCs/>
        </w:rPr>
        <w:t>podpora infrastruktury pro základní vzdělávání v základních školách</w:t>
      </w:r>
    </w:p>
    <w:p w:rsidR="0041413B" w:rsidRPr="007A009A" w:rsidRDefault="0091329C" w:rsidP="003D5DBF">
      <w:pPr>
        <w:pStyle w:val="Bezmezer"/>
      </w:pPr>
      <w:r w:rsidRPr="007A009A">
        <w:rPr>
          <w:b/>
          <w:bCs/>
        </w:rPr>
        <w:t>podpora infrastruktury škol a školských zařízení pro střední a vyšší odborné vzdělávání</w:t>
      </w:r>
    </w:p>
    <w:p w:rsidR="0041413B" w:rsidRPr="007A009A" w:rsidRDefault="0091329C" w:rsidP="003D5DBF">
      <w:pPr>
        <w:pStyle w:val="Bezmezer"/>
      </w:pPr>
      <w:r w:rsidRPr="007A009A">
        <w:rPr>
          <w:b/>
          <w:bCs/>
          <w:i/>
          <w:iCs/>
        </w:rPr>
        <w:t>podpora infrastruktury pro celoživotní vzdělávání</w:t>
      </w:r>
    </w:p>
    <w:p w:rsidR="0041413B" w:rsidRPr="007A009A" w:rsidRDefault="0091329C" w:rsidP="003D5DBF">
      <w:pPr>
        <w:pStyle w:val="Bezmezer"/>
      </w:pPr>
      <w:r w:rsidRPr="007A009A">
        <w:rPr>
          <w:b/>
          <w:bCs/>
          <w:i/>
          <w:iCs/>
        </w:rPr>
        <w:t>podpora infrastruktury pro zájmové a neformální vzdělávání mládeže</w:t>
      </w:r>
    </w:p>
    <w:p w:rsidR="0041413B" w:rsidRPr="007A009A" w:rsidRDefault="0091329C" w:rsidP="003D5DBF">
      <w:pPr>
        <w:pStyle w:val="Bezmezer"/>
      </w:pPr>
      <w:r w:rsidRPr="007A009A">
        <w:rPr>
          <w:b/>
          <w:bCs/>
          <w:i/>
          <w:iCs/>
        </w:rPr>
        <w:t>doplňkové aktivity</w:t>
      </w:r>
    </w:p>
    <w:p w:rsidR="0041413B" w:rsidRPr="00015B7B" w:rsidRDefault="0091329C" w:rsidP="003D5DBF">
      <w:pPr>
        <w:pStyle w:val="Bezmezer"/>
      </w:pPr>
      <w:r w:rsidRPr="00015B7B">
        <w:rPr>
          <w:b/>
          <w:bCs/>
          <w:u w:val="single"/>
        </w:rPr>
        <w:t>Zefektivnění prezentace, posílení ochrany a rozvoje kulturního a přírodního dědictví</w:t>
      </w:r>
    </w:p>
    <w:p w:rsidR="0041413B" w:rsidRPr="00015B7B" w:rsidRDefault="0091329C" w:rsidP="003D5DBF">
      <w:pPr>
        <w:pStyle w:val="Bezmezer"/>
      </w:pPr>
      <w:r w:rsidRPr="00015B7B">
        <w:rPr>
          <w:b/>
          <w:bCs/>
          <w:i/>
          <w:iCs/>
        </w:rPr>
        <w:t>revitalizace souboru vybraných památek</w:t>
      </w:r>
    </w:p>
    <w:p w:rsidR="0041413B" w:rsidRPr="00015B7B" w:rsidRDefault="0091329C" w:rsidP="003D5DBF">
      <w:pPr>
        <w:pStyle w:val="Bezmezer"/>
      </w:pPr>
      <w:r w:rsidRPr="00015B7B">
        <w:t xml:space="preserve">podporována bude revitalizace a zatraktivnění následujícího souboru památek: </w:t>
      </w:r>
    </w:p>
    <w:p w:rsidR="0041413B" w:rsidRPr="00015B7B" w:rsidRDefault="0091329C" w:rsidP="003D5DBF">
      <w:pPr>
        <w:pStyle w:val="Bezmezer"/>
      </w:pPr>
      <w:r w:rsidRPr="00015B7B">
        <w:lastRenderedPageBreak/>
        <w:t>památek zapsaných na Seznam světového dědictví UNESCO</w:t>
      </w:r>
    </w:p>
    <w:p w:rsidR="0041413B" w:rsidRPr="00015B7B" w:rsidRDefault="0091329C" w:rsidP="003D5DBF">
      <w:pPr>
        <w:pStyle w:val="Bezmezer"/>
      </w:pPr>
      <w:r w:rsidRPr="00015B7B">
        <w:t>památek zařazených na Indikativní seznam světového dědictví UNESCO</w:t>
      </w:r>
    </w:p>
    <w:p w:rsidR="0041413B" w:rsidRPr="00015B7B" w:rsidRDefault="0091329C" w:rsidP="003D5DBF">
      <w:pPr>
        <w:pStyle w:val="Bezmezer"/>
      </w:pPr>
      <w:r w:rsidRPr="00015B7B">
        <w:t>národních kulturních památek</w:t>
      </w:r>
    </w:p>
    <w:p w:rsidR="0041413B" w:rsidRPr="00015B7B" w:rsidRDefault="0091329C" w:rsidP="003D5DBF">
      <w:pPr>
        <w:pStyle w:val="Bezmezer"/>
      </w:pPr>
      <w:r w:rsidRPr="00015B7B">
        <w:t>památek evidovaných v Indikativním seznamu národních kulturních památek (Indikativní seznam NKP)</w:t>
      </w:r>
    </w:p>
    <w:p w:rsidR="0041413B" w:rsidRPr="00015B7B" w:rsidRDefault="0091329C" w:rsidP="003D5DBF">
      <w:pPr>
        <w:pStyle w:val="Bezmezer"/>
      </w:pPr>
      <w:r w:rsidRPr="00015B7B">
        <w:rPr>
          <w:b/>
          <w:bCs/>
          <w:i/>
          <w:iCs/>
        </w:rPr>
        <w:t>zefektivnění ochrany a využívání sbírkových a knihovních fondů a jejich zpřístupnění</w:t>
      </w:r>
    </w:p>
    <w:p w:rsidR="00015B7B" w:rsidRPr="00015B7B" w:rsidRDefault="00015B7B" w:rsidP="003D5DBF">
      <w:pPr>
        <w:pStyle w:val="Bezmezer"/>
      </w:pPr>
      <w:r w:rsidRPr="00015B7B">
        <w:t>Podpora pořizování a uplatňování dokumentů územního rozvoje (nově)</w:t>
      </w:r>
    </w:p>
    <w:p w:rsidR="00015B7B" w:rsidRPr="00015B7B" w:rsidRDefault="00015B7B" w:rsidP="003D5DBF">
      <w:pPr>
        <w:pStyle w:val="Bezmezer"/>
      </w:pPr>
      <w:r w:rsidRPr="00015B7B">
        <w:t xml:space="preserve">pořízení územních plánů </w:t>
      </w:r>
    </w:p>
    <w:p w:rsidR="00015B7B" w:rsidRPr="00015B7B" w:rsidRDefault="00015B7B" w:rsidP="003D5DBF">
      <w:pPr>
        <w:pStyle w:val="Bezmezer"/>
      </w:pPr>
      <w:r w:rsidRPr="00015B7B">
        <w:t xml:space="preserve">pořízení regulačních plánů, nenahrazujících územní rozhodnutí </w:t>
      </w:r>
    </w:p>
    <w:p w:rsidR="00015B7B" w:rsidRPr="00015B7B" w:rsidRDefault="00015B7B" w:rsidP="003D5DBF">
      <w:pPr>
        <w:pStyle w:val="Bezmezer"/>
      </w:pPr>
      <w:r w:rsidRPr="00015B7B">
        <w:t>pořízení územních studií zaměřených na</w:t>
      </w:r>
    </w:p>
    <w:p w:rsidR="00015B7B" w:rsidRPr="00015B7B" w:rsidRDefault="00015B7B" w:rsidP="003D5DBF">
      <w:pPr>
        <w:pStyle w:val="Bezmezer"/>
      </w:pPr>
      <w:r w:rsidRPr="00015B7B">
        <w:t>veřejnou dopravní infrastrukturu ve vazbě na TEN-T</w:t>
      </w:r>
    </w:p>
    <w:p w:rsidR="00015B7B" w:rsidRPr="00015B7B" w:rsidRDefault="00015B7B" w:rsidP="003D5DBF">
      <w:pPr>
        <w:pStyle w:val="Bezmezer"/>
      </w:pPr>
      <w:r w:rsidRPr="00015B7B">
        <w:t xml:space="preserve">veřejnou technickou infrastrukturu ve vazbě na TEN-E </w:t>
      </w:r>
    </w:p>
    <w:p w:rsidR="00015B7B" w:rsidRPr="00015B7B" w:rsidRDefault="00015B7B" w:rsidP="003D5DBF">
      <w:pPr>
        <w:pStyle w:val="Bezmezer"/>
      </w:pPr>
      <w:r w:rsidRPr="00015B7B">
        <w:t>veřejná prostranství vymezená v územních plánech</w:t>
      </w:r>
    </w:p>
    <w:p w:rsidR="007A009A" w:rsidRDefault="00015B7B" w:rsidP="003D5DBF">
      <w:pPr>
        <w:pStyle w:val="Bezmezer"/>
      </w:pPr>
      <w:r w:rsidRPr="00015B7B">
        <w:t>řešení krajiny ve vazbě na síť TEN-G (zelená infrastruktura), Strategii EU pro přizpůsobení se změně klimatu (Adaptační strategie EU), protipovodňovou ochranu a Evropskou úmluvu o krajině</w:t>
      </w:r>
    </w:p>
    <w:p w:rsidR="0041413B" w:rsidRPr="00B337C8" w:rsidRDefault="0091329C" w:rsidP="003D5DBF">
      <w:pPr>
        <w:pStyle w:val="Bezmezer"/>
      </w:pPr>
      <w:r w:rsidRPr="00B337C8">
        <w:rPr>
          <w:b/>
          <w:bCs/>
          <w:u w:val="single"/>
        </w:rPr>
        <w:t>Posílení kapacit komunitně vedeného místního rozvoje na účelem zlepšení řídících a administrativních schopnosti MAS</w:t>
      </w:r>
    </w:p>
    <w:p w:rsidR="0041413B" w:rsidRPr="00B337C8" w:rsidRDefault="0091329C" w:rsidP="003D5DBF">
      <w:pPr>
        <w:pStyle w:val="Bezmezer"/>
      </w:pPr>
      <w:r w:rsidRPr="00B337C8">
        <w:rPr>
          <w:b/>
          <w:bCs/>
          <w:i/>
          <w:iCs/>
        </w:rPr>
        <w:t>přípravné podpůrné činnosti</w:t>
      </w:r>
      <w:r w:rsidRPr="00B337C8">
        <w:rPr>
          <w:b/>
          <w:bCs/>
        </w:rPr>
        <w:t xml:space="preserve"> </w:t>
      </w:r>
      <w:r w:rsidRPr="00B337C8">
        <w:t>(vypracování a provádění SCLLD)</w:t>
      </w:r>
    </w:p>
    <w:p w:rsidR="0041413B" w:rsidRPr="00B337C8" w:rsidRDefault="0091329C" w:rsidP="003D5DBF">
      <w:pPr>
        <w:pStyle w:val="Bezmezer"/>
      </w:pPr>
      <w:r w:rsidRPr="00B337C8">
        <w:rPr>
          <w:b/>
          <w:bCs/>
          <w:i/>
          <w:iCs/>
        </w:rPr>
        <w:t xml:space="preserve">provozní činnosti </w:t>
      </w:r>
      <w:r w:rsidRPr="00B337C8">
        <w:t>(příprava a vyhlašování Výzev, hodnocení a výběr projektů, monitoring SCLLD, aktualizace SCLLD,…)</w:t>
      </w:r>
    </w:p>
    <w:p w:rsidR="0041413B" w:rsidRPr="00B337C8" w:rsidRDefault="0091329C" w:rsidP="003D5DBF">
      <w:pPr>
        <w:pStyle w:val="Bezmezer"/>
      </w:pPr>
      <w:r w:rsidRPr="00B337C8">
        <w:rPr>
          <w:b/>
          <w:bCs/>
          <w:i/>
          <w:iCs/>
        </w:rPr>
        <w:t xml:space="preserve">animační činnosti </w:t>
      </w:r>
      <w:r w:rsidRPr="00B337C8">
        <w:t>(aktivity nad rámec povinných činností, které se MAS rozhodne realizovat pro lepší naplňování SCLLD)</w:t>
      </w:r>
    </w:p>
    <w:p w:rsidR="00B337C8" w:rsidRDefault="00B337C8" w:rsidP="003D5DBF">
      <w:pPr>
        <w:pStyle w:val="Bezmezer"/>
      </w:pPr>
    </w:p>
    <w:sectPr w:rsidR="00B33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pt;height:6pt" o:bullet="t">
        <v:imagedata r:id="rId1" o:title="artE9B3"/>
      </v:shape>
    </w:pict>
  </w:numPicBullet>
  <w:numPicBullet w:numPicBulletId="1">
    <w:pict>
      <v:shape id="_x0000_i1030" type="#_x0000_t75" style="width:114pt;height:111.75pt" o:bullet="t">
        <v:imagedata r:id="rId2" o:title="artE9D4"/>
      </v:shape>
    </w:pict>
  </w:numPicBullet>
  <w:numPicBullet w:numPicBulletId="2">
    <w:pict>
      <v:shape id="_x0000_i1031" type="#_x0000_t75" style="width:14.25pt;height:14.25pt" o:bullet="t">
        <v:imagedata r:id="rId3" o:title="artE9D5"/>
      </v:shape>
    </w:pict>
  </w:numPicBullet>
  <w:abstractNum w:abstractNumId="0" w15:restartNumberingAfterBreak="0">
    <w:nsid w:val="11F11070"/>
    <w:multiLevelType w:val="hybridMultilevel"/>
    <w:tmpl w:val="87DC7226"/>
    <w:lvl w:ilvl="0" w:tplc="B7B87B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AE5724">
      <w:start w:val="223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9C6F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A8D1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96DC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2698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A416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01E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3012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11E1BE6"/>
    <w:multiLevelType w:val="hybridMultilevel"/>
    <w:tmpl w:val="E3781D5A"/>
    <w:lvl w:ilvl="0" w:tplc="608AE8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189720">
      <w:start w:val="223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E2FB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181F2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3612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DE47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62A6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EABF9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54BB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EC0112E"/>
    <w:multiLevelType w:val="hybridMultilevel"/>
    <w:tmpl w:val="87D68984"/>
    <w:lvl w:ilvl="0" w:tplc="010475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980D12">
      <w:start w:val="223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D2F5C6">
      <w:start w:val="223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22A3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AA8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B89D6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6067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4839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4A3A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AF2685C"/>
    <w:multiLevelType w:val="hybridMultilevel"/>
    <w:tmpl w:val="AAE8246E"/>
    <w:lvl w:ilvl="0" w:tplc="FE163E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466FD0">
      <w:start w:val="223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86F76">
      <w:start w:val="223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C65FFC">
      <w:start w:val="223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BCEB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6CC1F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49F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CE4A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8639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E007E57"/>
    <w:multiLevelType w:val="hybridMultilevel"/>
    <w:tmpl w:val="6BEE0164"/>
    <w:lvl w:ilvl="0" w:tplc="CC5435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9821B8">
      <w:start w:val="223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A2646A">
      <w:start w:val="223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1E5F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B2E5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B6BD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851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98E7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6CBA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C"/>
    <w:rsid w:val="00015B7B"/>
    <w:rsid w:val="002B5701"/>
    <w:rsid w:val="00321B3C"/>
    <w:rsid w:val="003D5DBF"/>
    <w:rsid w:val="0041413B"/>
    <w:rsid w:val="006727B5"/>
    <w:rsid w:val="007A009A"/>
    <w:rsid w:val="0091329C"/>
    <w:rsid w:val="00B2206B"/>
    <w:rsid w:val="00B337C8"/>
    <w:rsid w:val="00CB2F85"/>
    <w:rsid w:val="00CB7D4D"/>
    <w:rsid w:val="00E96781"/>
    <w:rsid w:val="00FA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B28CC-1312-43FC-AEA1-C3A4DE5E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D5DB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D5DBF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DBF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51453">
          <w:marLeft w:val="141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6686">
          <w:marLeft w:val="184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2220">
          <w:marLeft w:val="184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1966">
          <w:marLeft w:val="184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049">
          <w:marLeft w:val="1411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8491">
          <w:marLeft w:val="1843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035">
          <w:marLeft w:val="211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111">
          <w:marLeft w:val="1843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7869">
          <w:marLeft w:val="211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5736">
          <w:marLeft w:val="1843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353">
          <w:marLeft w:val="211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3500">
          <w:marLeft w:val="1843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283">
          <w:marLeft w:val="211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1171">
          <w:marLeft w:val="1411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174">
          <w:marLeft w:val="1843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5184">
          <w:marLeft w:val="211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877">
          <w:marLeft w:val="1843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2289">
          <w:marLeft w:val="211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0380">
          <w:marLeft w:val="1843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6758">
          <w:marLeft w:val="211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209">
          <w:marLeft w:val="1843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5559">
          <w:marLeft w:val="211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5116">
          <w:marLeft w:val="141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4645">
          <w:marLeft w:val="184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5792">
          <w:marLeft w:val="184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658">
          <w:marLeft w:val="184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757">
          <w:marLeft w:val="184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0171">
          <w:marLeft w:val="184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4109">
          <w:marLeft w:val="184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8536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256">
          <w:marLeft w:val="184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163">
          <w:marLeft w:val="211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2400">
          <w:marLeft w:val="184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283">
          <w:marLeft w:val="184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9794">
          <w:marLeft w:val="184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1633">
          <w:marLeft w:val="141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959">
          <w:marLeft w:val="184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4902">
          <w:marLeft w:val="211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239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643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657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71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8486">
          <w:marLeft w:val="184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Feyfarova</dc:creator>
  <cp:keywords/>
  <dc:description/>
  <cp:lastModifiedBy>Edita</cp:lastModifiedBy>
  <cp:revision>2</cp:revision>
  <cp:lastPrinted>2015-04-13T10:52:00Z</cp:lastPrinted>
  <dcterms:created xsi:type="dcterms:W3CDTF">2017-03-24T10:41:00Z</dcterms:created>
  <dcterms:modified xsi:type="dcterms:W3CDTF">2017-03-24T10:41:00Z</dcterms:modified>
</cp:coreProperties>
</file>