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AD45" w14:textId="77777777" w:rsidR="00037F93" w:rsidRPr="00211C1D" w:rsidRDefault="00037F93" w:rsidP="00D00EAF">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p>
    <w:p w14:paraId="6511F8D2" w14:textId="77777777" w:rsidR="00D00EAF" w:rsidRPr="00211C1D" w:rsidRDefault="00D00EAF" w:rsidP="00D00EAF">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211C1D">
        <w:rPr>
          <w:rFonts w:asciiTheme="majorHAnsi" w:eastAsia="MS Mincho" w:hAnsiTheme="majorHAnsi" w:cs="MyriadPro-Black"/>
          <w:caps/>
          <w:color w:val="000000"/>
          <w:sz w:val="40"/>
          <w:szCs w:val="60"/>
          <w:lang w:eastAsia="ja-JP"/>
        </w:rPr>
        <w:t>INTEGROVANÝ REGIONÁLNÍ OPERAČNÍ PROGRAM</w:t>
      </w:r>
    </w:p>
    <w:p w14:paraId="7D837870" w14:textId="77777777" w:rsidR="00D00EAF" w:rsidRPr="00211C1D" w:rsidRDefault="00D00EAF" w:rsidP="00D00EAF">
      <w:pPr>
        <w:spacing w:after="200" w:line="276" w:lineRule="auto"/>
        <w:rPr>
          <w:rFonts w:asciiTheme="majorHAnsi" w:eastAsiaTheme="minorEastAsia" w:hAnsiTheme="majorHAnsi" w:cs="Arial"/>
          <w:b/>
          <w:sz w:val="40"/>
          <w:szCs w:val="40"/>
        </w:rPr>
      </w:pPr>
    </w:p>
    <w:p w14:paraId="37B04CF6" w14:textId="77777777" w:rsidR="00D00EAF" w:rsidRPr="00211C1D" w:rsidRDefault="00D00EAF" w:rsidP="00D00EAF">
      <w:pPr>
        <w:spacing w:after="200" w:line="276" w:lineRule="auto"/>
        <w:rPr>
          <w:rFonts w:asciiTheme="majorHAnsi" w:eastAsiaTheme="minorEastAsia" w:hAnsiTheme="majorHAnsi" w:cs="Arial"/>
          <w:b/>
          <w:sz w:val="40"/>
          <w:szCs w:val="40"/>
        </w:rPr>
      </w:pPr>
    </w:p>
    <w:p w14:paraId="01853EFB" w14:textId="77777777" w:rsidR="00D00EAF" w:rsidRPr="00211C1D"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40"/>
          <w:szCs w:val="40"/>
          <w:lang w:eastAsia="ja-JP"/>
        </w:rPr>
      </w:pPr>
    </w:p>
    <w:p w14:paraId="6FCDCCD7" w14:textId="77777777" w:rsidR="00037F93" w:rsidRPr="00211C1D" w:rsidRDefault="00037F93"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40"/>
          <w:szCs w:val="40"/>
          <w:lang w:eastAsia="ja-JP"/>
        </w:rPr>
      </w:pPr>
    </w:p>
    <w:p w14:paraId="45385402" w14:textId="77777777" w:rsidR="00D00EAF" w:rsidRPr="00211C1D"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60"/>
          <w:szCs w:val="60"/>
          <w:lang w:eastAsia="ja-JP"/>
        </w:rPr>
      </w:pPr>
      <w:r w:rsidRPr="00211C1D">
        <w:rPr>
          <w:rFonts w:asciiTheme="majorHAnsi" w:eastAsia="MS Mincho" w:hAnsiTheme="majorHAnsi" w:cs="MyriadPro-Black"/>
          <w:caps/>
          <w:color w:val="000000"/>
          <w:sz w:val="60"/>
          <w:szCs w:val="60"/>
          <w:lang w:eastAsia="ja-JP"/>
        </w:rPr>
        <w:t>Obecná PRAVIDLA</w:t>
      </w:r>
    </w:p>
    <w:p w14:paraId="1CFBB881" w14:textId="77777777" w:rsidR="00D00EAF" w:rsidRPr="00211C1D"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60"/>
          <w:szCs w:val="60"/>
          <w:lang w:eastAsia="ja-JP"/>
        </w:rPr>
      </w:pPr>
      <w:r w:rsidRPr="00211C1D">
        <w:rPr>
          <w:rFonts w:asciiTheme="majorHAnsi" w:eastAsia="MS Mincho" w:hAnsiTheme="majorHAnsi" w:cs="MyriadPro-Black"/>
          <w:caps/>
          <w:color w:val="000000"/>
          <w:sz w:val="60"/>
          <w:szCs w:val="60"/>
          <w:lang w:eastAsia="ja-JP"/>
        </w:rPr>
        <w:t xml:space="preserve">PRO ŽADATELE A PŘÍJEMCE </w:t>
      </w:r>
    </w:p>
    <w:p w14:paraId="7FE1F64A" w14:textId="77777777" w:rsidR="00D00EAF" w:rsidRPr="00211C1D" w:rsidRDefault="00D00EAF" w:rsidP="00D00EAF">
      <w:pPr>
        <w:spacing w:after="200" w:line="276" w:lineRule="auto"/>
        <w:rPr>
          <w:rFonts w:asciiTheme="majorHAnsi" w:eastAsiaTheme="minorEastAsia" w:hAnsiTheme="majorHAnsi" w:cs="Arial"/>
          <w:b/>
          <w:sz w:val="40"/>
          <w:szCs w:val="40"/>
        </w:rPr>
      </w:pPr>
    </w:p>
    <w:p w14:paraId="1AB27563" w14:textId="77777777" w:rsidR="00D00EAF" w:rsidRPr="00211C1D" w:rsidRDefault="00D00EAF" w:rsidP="00D00EAF">
      <w:pPr>
        <w:widowControl w:val="0"/>
        <w:autoSpaceDE w:val="0"/>
        <w:autoSpaceDN w:val="0"/>
        <w:adjustRightInd w:val="0"/>
        <w:spacing w:line="288" w:lineRule="auto"/>
        <w:textAlignment w:val="center"/>
        <w:rPr>
          <w:rFonts w:asciiTheme="majorHAnsi" w:eastAsia="MS Mincho" w:hAnsiTheme="majorHAnsi" w:cs="MyriadPro-Black"/>
          <w:caps/>
          <w:color w:val="000000"/>
          <w:sz w:val="40"/>
          <w:szCs w:val="40"/>
          <w:lang w:eastAsia="ja-JP"/>
        </w:rPr>
      </w:pPr>
      <w:r w:rsidRPr="00211C1D">
        <w:rPr>
          <w:rFonts w:asciiTheme="majorHAnsi" w:eastAsia="MS Mincho" w:hAnsiTheme="majorHAnsi" w:cs="MyriadPro-Black"/>
          <w:caps/>
          <w:color w:val="000000"/>
          <w:sz w:val="40"/>
          <w:szCs w:val="40"/>
          <w:lang w:eastAsia="ja-JP"/>
        </w:rPr>
        <w:t xml:space="preserve">PŘÍLOHA Č. </w:t>
      </w:r>
      <w:r w:rsidR="009C7F30" w:rsidRPr="00211C1D">
        <w:rPr>
          <w:rFonts w:asciiTheme="majorHAnsi" w:eastAsia="MS Mincho" w:hAnsiTheme="majorHAnsi" w:cs="MyriadPro-Black"/>
          <w:caps/>
          <w:color w:val="000000"/>
          <w:sz w:val="40"/>
          <w:szCs w:val="40"/>
          <w:lang w:eastAsia="ja-JP"/>
        </w:rPr>
        <w:t>5</w:t>
      </w:r>
    </w:p>
    <w:p w14:paraId="4B4E1E39" w14:textId="77777777" w:rsidR="00D00EAF" w:rsidRPr="00211C1D" w:rsidRDefault="00D00EAF" w:rsidP="00D00EAF">
      <w:pPr>
        <w:widowControl w:val="0"/>
        <w:autoSpaceDE w:val="0"/>
        <w:autoSpaceDN w:val="0"/>
        <w:adjustRightInd w:val="0"/>
        <w:spacing w:line="288" w:lineRule="auto"/>
        <w:textAlignment w:val="center"/>
        <w:rPr>
          <w:rFonts w:asciiTheme="majorHAnsi" w:eastAsia="MS Mincho" w:hAnsiTheme="majorHAnsi" w:cs="MyriadPro-Black"/>
          <w:b/>
          <w:caps/>
          <w:color w:val="000000"/>
          <w:sz w:val="46"/>
          <w:szCs w:val="40"/>
          <w:lang w:eastAsia="ja-JP"/>
        </w:rPr>
      </w:pPr>
    </w:p>
    <w:p w14:paraId="0EEA4095" w14:textId="3A5B6289" w:rsidR="00D00EAF" w:rsidRPr="00D521AE" w:rsidRDefault="00D00EAF" w:rsidP="00D00EAF">
      <w:pPr>
        <w:spacing w:after="200" w:line="276" w:lineRule="auto"/>
        <w:rPr>
          <w:rFonts w:asciiTheme="majorHAnsi" w:eastAsia="MS Mincho" w:hAnsiTheme="majorHAnsi" w:cs="MyriadPro-Black"/>
          <w:b/>
          <w:caps/>
          <w:color w:val="000000"/>
          <w:sz w:val="46"/>
          <w:szCs w:val="40"/>
          <w:lang w:eastAsia="ja-JP"/>
        </w:rPr>
      </w:pPr>
      <w:r w:rsidRPr="00211C1D">
        <w:rPr>
          <w:rFonts w:asciiTheme="majorHAnsi" w:eastAsia="MS Mincho" w:hAnsiTheme="majorHAnsi" w:cs="MyriadPro-Black"/>
          <w:b/>
          <w:caps/>
          <w:color w:val="000000"/>
          <w:sz w:val="46"/>
          <w:szCs w:val="40"/>
          <w:lang w:eastAsia="ja-JP"/>
        </w:rPr>
        <w:t>Finanční opravy za nedodržení postupu stanoveného v</w:t>
      </w:r>
      <w:r w:rsidR="00C73802" w:rsidRPr="00211C1D">
        <w:rPr>
          <w:rFonts w:asciiTheme="majorHAnsi" w:eastAsia="MS Mincho" w:hAnsiTheme="majorHAnsi" w:cs="MyriadPro-Black"/>
          <w:b/>
          <w:caps/>
          <w:color w:val="000000"/>
          <w:sz w:val="46"/>
          <w:szCs w:val="40"/>
          <w:lang w:eastAsia="ja-JP"/>
        </w:rPr>
        <w:t> </w:t>
      </w:r>
      <w:r w:rsidRPr="00211C1D">
        <w:rPr>
          <w:rFonts w:asciiTheme="majorHAnsi" w:eastAsia="MS Mincho" w:hAnsiTheme="majorHAnsi" w:cs="MyriadPro-Black"/>
          <w:b/>
          <w:caps/>
          <w:color w:val="000000"/>
          <w:sz w:val="46"/>
          <w:szCs w:val="40"/>
          <w:lang w:eastAsia="ja-JP"/>
        </w:rPr>
        <w:t>ZVZ a v</w:t>
      </w:r>
      <w:r w:rsidRPr="00D521AE">
        <w:rPr>
          <w:rFonts w:asciiTheme="majorHAnsi" w:eastAsia="MS Mincho" w:hAnsiTheme="majorHAnsi" w:cs="MyriadPro-Black"/>
          <w:b/>
          <w:caps/>
          <w:color w:val="000000"/>
          <w:sz w:val="46"/>
          <w:szCs w:val="40"/>
          <w:lang w:eastAsia="ja-JP"/>
        </w:rPr>
        <w:t> MPZ</w:t>
      </w:r>
    </w:p>
    <w:p w14:paraId="4BBC5FBB" w14:textId="77777777" w:rsidR="00D00EAF" w:rsidRPr="00D521AE" w:rsidRDefault="00D00EAF" w:rsidP="00D00EAF">
      <w:pPr>
        <w:spacing w:after="200" w:line="276" w:lineRule="auto"/>
        <w:rPr>
          <w:rFonts w:asciiTheme="majorHAnsi" w:eastAsia="MS Mincho" w:hAnsiTheme="majorHAnsi" w:cs="MyriadPro-Black"/>
          <w:b/>
          <w:caps/>
          <w:color w:val="000000"/>
          <w:sz w:val="46"/>
          <w:szCs w:val="40"/>
          <w:lang w:eastAsia="ja-JP"/>
        </w:rPr>
      </w:pPr>
    </w:p>
    <w:p w14:paraId="14B16D57" w14:textId="77777777" w:rsidR="000F3C8F" w:rsidRPr="0081458F" w:rsidRDefault="000F3C8F" w:rsidP="00D00EAF">
      <w:pPr>
        <w:spacing w:after="200" w:line="276" w:lineRule="auto"/>
        <w:rPr>
          <w:rFonts w:asciiTheme="majorHAnsi" w:eastAsia="MS Mincho" w:hAnsiTheme="majorHAnsi" w:cs="MyriadPro-Black"/>
          <w:b/>
          <w:caps/>
          <w:color w:val="000000"/>
          <w:sz w:val="46"/>
          <w:szCs w:val="40"/>
          <w:lang w:eastAsia="ja-JP"/>
        </w:rPr>
      </w:pPr>
    </w:p>
    <w:p w14:paraId="75BC655D" w14:textId="77777777" w:rsidR="000F3C8F" w:rsidRPr="008D6790" w:rsidRDefault="000F3C8F" w:rsidP="00D00EAF">
      <w:pPr>
        <w:spacing w:after="200" w:line="276" w:lineRule="auto"/>
        <w:rPr>
          <w:rFonts w:asciiTheme="majorHAnsi" w:eastAsia="MS Mincho" w:hAnsiTheme="majorHAnsi" w:cs="MyriadPro-Black"/>
          <w:b/>
          <w:caps/>
          <w:color w:val="000000"/>
          <w:sz w:val="46"/>
          <w:szCs w:val="40"/>
          <w:lang w:eastAsia="ja-JP"/>
        </w:rPr>
      </w:pPr>
    </w:p>
    <w:p w14:paraId="55090635" w14:textId="0C2505AA" w:rsidR="0047145E" w:rsidRPr="00211C1D" w:rsidRDefault="0047145E" w:rsidP="0047145E">
      <w:pPr>
        <w:pStyle w:val="Zkladnodstavec"/>
        <w:rPr>
          <w:rFonts w:asciiTheme="majorHAnsi" w:hAnsiTheme="majorHAnsi" w:cs="MyriadPro-Black"/>
          <w:caps/>
          <w:color w:val="A6A6A6" w:themeColor="background1" w:themeShade="A6"/>
          <w:sz w:val="32"/>
          <w:szCs w:val="40"/>
        </w:rPr>
      </w:pPr>
      <w:r w:rsidRPr="00211C1D">
        <w:rPr>
          <w:rFonts w:asciiTheme="majorHAnsi" w:hAnsiTheme="majorHAnsi" w:cs="MyriadPro-Black"/>
          <w:caps/>
          <w:color w:val="A6A6A6" w:themeColor="background1" w:themeShade="A6"/>
          <w:sz w:val="32"/>
          <w:szCs w:val="40"/>
        </w:rPr>
        <w:t xml:space="preserve">VYDÁNÍ </w:t>
      </w:r>
      <w:r w:rsidR="00FC6051" w:rsidRPr="00211C1D">
        <w:rPr>
          <w:rFonts w:asciiTheme="majorHAnsi" w:hAnsiTheme="majorHAnsi" w:cs="MyriadPro-Black"/>
          <w:caps/>
          <w:color w:val="A6A6A6" w:themeColor="background1" w:themeShade="A6"/>
          <w:sz w:val="32"/>
          <w:szCs w:val="40"/>
        </w:rPr>
        <w:t>1</w:t>
      </w:r>
      <w:r w:rsidRPr="00211C1D">
        <w:rPr>
          <w:rFonts w:asciiTheme="majorHAnsi" w:hAnsiTheme="majorHAnsi" w:cs="MyriadPro-Black"/>
          <w:caps/>
          <w:color w:val="A6A6A6" w:themeColor="background1" w:themeShade="A6"/>
          <w:sz w:val="32"/>
          <w:szCs w:val="40"/>
        </w:rPr>
        <w:t>.</w:t>
      </w:r>
      <w:r w:rsidR="00FC6051" w:rsidRPr="00211C1D">
        <w:rPr>
          <w:rFonts w:asciiTheme="majorHAnsi" w:hAnsiTheme="majorHAnsi" w:cs="MyriadPro-Black"/>
          <w:caps/>
          <w:color w:val="A6A6A6" w:themeColor="background1" w:themeShade="A6"/>
          <w:sz w:val="32"/>
          <w:szCs w:val="40"/>
        </w:rPr>
        <w:t>1</w:t>
      </w:r>
      <w:r w:rsidR="00CD4560" w:rsidRPr="00211C1D">
        <w:rPr>
          <w:rFonts w:asciiTheme="majorHAnsi" w:hAnsiTheme="majorHAnsi" w:cs="MyriadPro-Black"/>
          <w:caps/>
          <w:color w:val="A6A6A6" w:themeColor="background1" w:themeShade="A6"/>
          <w:sz w:val="32"/>
          <w:szCs w:val="40"/>
        </w:rPr>
        <w:t>3</w:t>
      </w:r>
    </w:p>
    <w:p w14:paraId="563FFB1D" w14:textId="3230F7B5" w:rsidR="0047145E" w:rsidRPr="00211C1D" w:rsidRDefault="0047145E" w:rsidP="0047145E">
      <w:pPr>
        <w:pStyle w:val="Zkladnodstavec"/>
        <w:rPr>
          <w:rFonts w:asciiTheme="majorHAnsi" w:hAnsiTheme="majorHAnsi" w:cs="MyriadPro-Black"/>
          <w:caps/>
          <w:color w:val="A6A6A6" w:themeColor="background1" w:themeShade="A6"/>
          <w:sz w:val="32"/>
          <w:szCs w:val="40"/>
        </w:rPr>
      </w:pPr>
      <w:r w:rsidRPr="00211C1D">
        <w:rPr>
          <w:rFonts w:asciiTheme="majorHAnsi" w:hAnsiTheme="majorHAnsi" w:cs="MyriadPro-Black"/>
          <w:caps/>
          <w:color w:val="A6A6A6" w:themeColor="background1" w:themeShade="A6"/>
          <w:sz w:val="32"/>
          <w:szCs w:val="40"/>
        </w:rPr>
        <w:t xml:space="preserve">PLATNOST </w:t>
      </w:r>
      <w:r w:rsidRPr="006D706C">
        <w:rPr>
          <w:rFonts w:asciiTheme="majorHAnsi" w:hAnsiTheme="majorHAnsi" w:cs="MyriadPro-Black"/>
          <w:caps/>
          <w:color w:val="A6A6A6" w:themeColor="background1" w:themeShade="A6"/>
          <w:sz w:val="32"/>
          <w:szCs w:val="40"/>
        </w:rPr>
        <w:t xml:space="preserve">OD </w:t>
      </w:r>
      <w:r w:rsidR="00040B11" w:rsidRPr="006D706C">
        <w:rPr>
          <w:rFonts w:asciiTheme="majorHAnsi" w:hAnsiTheme="majorHAnsi" w:cs="MyriadPro-Black"/>
          <w:caps/>
          <w:color w:val="A6A6A6" w:themeColor="background1" w:themeShade="A6"/>
          <w:sz w:val="32"/>
          <w:szCs w:val="40"/>
        </w:rPr>
        <w:t>15</w:t>
      </w:r>
      <w:r w:rsidR="008D5DA2" w:rsidRPr="006D706C">
        <w:rPr>
          <w:rFonts w:asciiTheme="majorHAnsi" w:hAnsiTheme="majorHAnsi" w:cs="MyriadPro-Black"/>
          <w:caps/>
          <w:color w:val="A6A6A6" w:themeColor="background1" w:themeShade="A6"/>
          <w:sz w:val="32"/>
          <w:szCs w:val="40"/>
        </w:rPr>
        <w:t xml:space="preserve">. </w:t>
      </w:r>
      <w:r w:rsidR="00040B11" w:rsidRPr="006D706C">
        <w:rPr>
          <w:rFonts w:asciiTheme="majorHAnsi" w:hAnsiTheme="majorHAnsi" w:cs="MyriadPro-Black"/>
          <w:caps/>
          <w:color w:val="A6A6A6" w:themeColor="background1" w:themeShade="A6"/>
          <w:sz w:val="32"/>
          <w:szCs w:val="40"/>
        </w:rPr>
        <w:t>10</w:t>
      </w:r>
      <w:r w:rsidR="008D5DA2" w:rsidRPr="006D706C">
        <w:rPr>
          <w:rFonts w:asciiTheme="majorHAnsi" w:hAnsiTheme="majorHAnsi" w:cs="MyriadPro-Black"/>
          <w:caps/>
          <w:color w:val="A6A6A6" w:themeColor="background1" w:themeShade="A6"/>
          <w:sz w:val="32"/>
          <w:szCs w:val="40"/>
        </w:rPr>
        <w:t>. 2019</w:t>
      </w:r>
    </w:p>
    <w:p w14:paraId="6F917BE5" w14:textId="77777777" w:rsidR="00D00EAF" w:rsidRPr="00211C1D" w:rsidRDefault="00D00EAF" w:rsidP="00D00EAF">
      <w:pPr>
        <w:spacing w:after="200" w:line="276" w:lineRule="auto"/>
        <w:rPr>
          <w:rFonts w:asciiTheme="majorHAnsi" w:eastAsiaTheme="minorEastAsia" w:hAnsiTheme="majorHAnsi" w:cstheme="minorBidi"/>
        </w:rPr>
      </w:pPr>
    </w:p>
    <w:p w14:paraId="3D358D94" w14:textId="59159CC1" w:rsidR="00D76337" w:rsidRPr="00211C1D" w:rsidRDefault="00D76337" w:rsidP="00AA0174">
      <w:pPr>
        <w:pStyle w:val="Nadpis2"/>
        <w:numPr>
          <w:ilvl w:val="0"/>
          <w:numId w:val="12"/>
        </w:numPr>
        <w:rPr>
          <w:b/>
          <w:sz w:val="28"/>
        </w:rPr>
      </w:pPr>
      <w:r w:rsidRPr="00211C1D">
        <w:rPr>
          <w:b/>
          <w:sz w:val="28"/>
        </w:rPr>
        <w:lastRenderedPageBreak/>
        <w:t>Úvod</w:t>
      </w:r>
    </w:p>
    <w:p w14:paraId="3B4B03C4" w14:textId="7806F017" w:rsidR="00624090" w:rsidRPr="00D521AE" w:rsidRDefault="00651156" w:rsidP="008D6713">
      <w:pPr>
        <w:pStyle w:val="Zkladntext"/>
        <w:tabs>
          <w:tab w:val="left" w:pos="1710"/>
        </w:tabs>
        <w:spacing w:before="120" w:after="120" w:line="60" w:lineRule="atLeast"/>
        <w:jc w:val="both"/>
        <w:rPr>
          <w:rFonts w:asciiTheme="majorHAnsi" w:hAnsiTheme="majorHAnsi"/>
          <w:i w:val="0"/>
          <w:sz w:val="22"/>
          <w:szCs w:val="22"/>
        </w:rPr>
      </w:pPr>
      <w:r w:rsidRPr="00D521AE">
        <w:rPr>
          <w:rFonts w:asciiTheme="majorHAnsi" w:hAnsiTheme="majorHAnsi"/>
          <w:i w:val="0"/>
          <w:sz w:val="22"/>
          <w:szCs w:val="22"/>
        </w:rPr>
        <w:t xml:space="preserve">Odchylně od ustanovení kapitoly 1. Úvod Obecných pravidel pro žadatele a příjemce je aktuální znění této přílohy platné pro všechny žádosti o podporu bez ohledu na datum jejich podání. </w:t>
      </w:r>
    </w:p>
    <w:p w14:paraId="31E0E57E" w14:textId="77777777" w:rsidR="00651156" w:rsidRPr="00D521AE" w:rsidRDefault="00651156" w:rsidP="008D6713">
      <w:pPr>
        <w:pStyle w:val="Zkladntext"/>
        <w:tabs>
          <w:tab w:val="left" w:pos="1710"/>
        </w:tabs>
        <w:spacing w:before="120" w:after="120" w:line="60" w:lineRule="atLeast"/>
        <w:jc w:val="both"/>
        <w:rPr>
          <w:rFonts w:asciiTheme="majorHAnsi" w:hAnsiTheme="majorHAnsi"/>
          <w:b w:val="0"/>
          <w:i w:val="0"/>
          <w:sz w:val="22"/>
          <w:szCs w:val="22"/>
        </w:rPr>
      </w:pPr>
    </w:p>
    <w:p w14:paraId="6D0EAE07" w14:textId="429C931A" w:rsidR="00693BF2" w:rsidRPr="00D521AE" w:rsidRDefault="008D6713" w:rsidP="00693BF2">
      <w:pPr>
        <w:pStyle w:val="Zkladntext"/>
        <w:tabs>
          <w:tab w:val="left" w:pos="1710"/>
        </w:tabs>
        <w:spacing w:before="120" w:after="120" w:line="60" w:lineRule="atLeast"/>
        <w:jc w:val="both"/>
        <w:rPr>
          <w:rFonts w:asciiTheme="majorHAnsi" w:hAnsiTheme="majorHAnsi"/>
          <w:b w:val="0"/>
          <w:i w:val="0"/>
          <w:sz w:val="22"/>
          <w:szCs w:val="22"/>
        </w:rPr>
      </w:pPr>
      <w:r w:rsidRPr="00D521AE">
        <w:rPr>
          <w:rFonts w:asciiTheme="majorHAnsi" w:hAnsiTheme="majorHAnsi"/>
          <w:b w:val="0"/>
          <w:i w:val="0"/>
          <w:sz w:val="22"/>
          <w:szCs w:val="22"/>
        </w:rPr>
        <w:t>Finanční opravy za nedodržení postupu, stanoveného v</w:t>
      </w:r>
      <w:r w:rsidR="00752EF6" w:rsidRPr="00D521AE">
        <w:rPr>
          <w:rFonts w:asciiTheme="majorHAnsi" w:hAnsiTheme="majorHAnsi"/>
          <w:b w:val="0"/>
          <w:i w:val="0"/>
          <w:sz w:val="22"/>
          <w:szCs w:val="22"/>
        </w:rPr>
        <w:t> zákoně č. 137/2006 Sb., o</w:t>
      </w:r>
      <w:r w:rsidR="004F74F0" w:rsidRPr="00D521AE">
        <w:rPr>
          <w:rFonts w:asciiTheme="majorHAnsi" w:hAnsiTheme="majorHAnsi"/>
          <w:b w:val="0"/>
          <w:i w:val="0"/>
          <w:sz w:val="22"/>
          <w:szCs w:val="22"/>
        </w:rPr>
        <w:t> </w:t>
      </w:r>
      <w:r w:rsidR="00752EF6" w:rsidRPr="00D521AE">
        <w:rPr>
          <w:rFonts w:asciiTheme="majorHAnsi" w:hAnsiTheme="majorHAnsi"/>
          <w:b w:val="0"/>
          <w:i w:val="0"/>
          <w:sz w:val="22"/>
          <w:szCs w:val="22"/>
        </w:rPr>
        <w:t>veřejných zakázkách, ve znění pozdějších předpisů (dále jen „</w:t>
      </w:r>
      <w:r w:rsidRPr="00D521AE">
        <w:rPr>
          <w:rFonts w:asciiTheme="majorHAnsi" w:hAnsiTheme="majorHAnsi"/>
          <w:b w:val="0"/>
          <w:i w:val="0"/>
          <w:sz w:val="22"/>
          <w:szCs w:val="22"/>
        </w:rPr>
        <w:t>ZVZ</w:t>
      </w:r>
      <w:r w:rsidR="00752EF6" w:rsidRPr="00D521AE">
        <w:rPr>
          <w:rFonts w:asciiTheme="majorHAnsi" w:hAnsiTheme="majorHAnsi"/>
          <w:b w:val="0"/>
          <w:i w:val="0"/>
          <w:sz w:val="22"/>
          <w:szCs w:val="22"/>
        </w:rPr>
        <w:t>“)</w:t>
      </w:r>
      <w:r w:rsidR="003F74A8" w:rsidRPr="00D521AE">
        <w:rPr>
          <w:rFonts w:asciiTheme="majorHAnsi" w:hAnsiTheme="majorHAnsi"/>
          <w:b w:val="0"/>
          <w:i w:val="0"/>
          <w:sz w:val="22"/>
          <w:szCs w:val="22"/>
        </w:rPr>
        <w:t>, zákon</w:t>
      </w:r>
      <w:r w:rsidR="004F74F0" w:rsidRPr="00D521AE">
        <w:rPr>
          <w:rFonts w:asciiTheme="majorHAnsi" w:hAnsiTheme="majorHAnsi"/>
          <w:b w:val="0"/>
          <w:i w:val="0"/>
          <w:sz w:val="22"/>
          <w:szCs w:val="22"/>
        </w:rPr>
        <w:t>ě</w:t>
      </w:r>
      <w:r w:rsidR="003F74A8" w:rsidRPr="00D521AE">
        <w:rPr>
          <w:rFonts w:asciiTheme="majorHAnsi" w:hAnsiTheme="majorHAnsi"/>
          <w:b w:val="0"/>
          <w:i w:val="0"/>
          <w:sz w:val="22"/>
          <w:szCs w:val="22"/>
        </w:rPr>
        <w:t xml:space="preserve"> č.</w:t>
      </w:r>
      <w:r w:rsidR="004F74F0" w:rsidRPr="00D521AE">
        <w:rPr>
          <w:rFonts w:asciiTheme="majorHAnsi" w:hAnsiTheme="majorHAnsi"/>
          <w:b w:val="0"/>
          <w:i w:val="0"/>
          <w:sz w:val="22"/>
          <w:szCs w:val="22"/>
        </w:rPr>
        <w:t> </w:t>
      </w:r>
      <w:r w:rsidR="003F74A8" w:rsidRPr="00D521AE">
        <w:rPr>
          <w:rFonts w:asciiTheme="majorHAnsi" w:hAnsiTheme="majorHAnsi"/>
          <w:b w:val="0"/>
          <w:i w:val="0"/>
          <w:sz w:val="22"/>
          <w:szCs w:val="22"/>
        </w:rPr>
        <w:t>134/2016 Sb., o zadávání veřejných zakázek (dále jen „ZZVZ“),</w:t>
      </w:r>
      <w:r w:rsidRPr="00D521AE">
        <w:rPr>
          <w:rFonts w:asciiTheme="majorHAnsi" w:hAnsiTheme="majorHAnsi"/>
          <w:b w:val="0"/>
          <w:i w:val="0"/>
          <w:sz w:val="22"/>
          <w:szCs w:val="22"/>
        </w:rPr>
        <w:t xml:space="preserve"> a v</w:t>
      </w:r>
      <w:r w:rsidR="00752EF6" w:rsidRPr="00D521AE">
        <w:rPr>
          <w:rFonts w:asciiTheme="majorHAnsi" w:hAnsiTheme="majorHAnsi"/>
          <w:b w:val="0"/>
          <w:i w:val="0"/>
          <w:sz w:val="22"/>
          <w:szCs w:val="22"/>
        </w:rPr>
        <w:t xml:space="preserve"> Metodickém pokynu pro oblast zadávání zakázek pro programové období 2014-2020 (dále jen</w:t>
      </w:r>
      <w:r w:rsidRPr="00D521AE">
        <w:rPr>
          <w:rFonts w:asciiTheme="majorHAnsi" w:hAnsiTheme="majorHAnsi"/>
          <w:b w:val="0"/>
          <w:i w:val="0"/>
          <w:sz w:val="22"/>
          <w:szCs w:val="22"/>
        </w:rPr>
        <w:t xml:space="preserve"> </w:t>
      </w:r>
      <w:r w:rsidR="00752EF6" w:rsidRPr="00D521AE">
        <w:rPr>
          <w:rFonts w:asciiTheme="majorHAnsi" w:hAnsiTheme="majorHAnsi"/>
          <w:b w:val="0"/>
          <w:i w:val="0"/>
          <w:sz w:val="22"/>
          <w:szCs w:val="22"/>
        </w:rPr>
        <w:t>„</w:t>
      </w:r>
      <w:r w:rsidRPr="00D521AE">
        <w:rPr>
          <w:rFonts w:asciiTheme="majorHAnsi" w:hAnsiTheme="majorHAnsi"/>
          <w:b w:val="0"/>
          <w:i w:val="0"/>
          <w:sz w:val="22"/>
          <w:szCs w:val="22"/>
        </w:rPr>
        <w:t>MPZ</w:t>
      </w:r>
      <w:r w:rsidR="00752EF6" w:rsidRPr="00D521AE">
        <w:rPr>
          <w:rFonts w:asciiTheme="majorHAnsi" w:hAnsiTheme="majorHAnsi"/>
          <w:b w:val="0"/>
          <w:i w:val="0"/>
          <w:sz w:val="22"/>
          <w:szCs w:val="22"/>
        </w:rPr>
        <w:t>“)</w:t>
      </w:r>
      <w:r w:rsidRPr="00D521AE">
        <w:rPr>
          <w:rFonts w:asciiTheme="majorHAnsi" w:hAnsiTheme="majorHAnsi"/>
          <w:b w:val="0"/>
          <w:i w:val="0"/>
          <w:sz w:val="22"/>
          <w:szCs w:val="22"/>
        </w:rPr>
        <w:t xml:space="preserve"> mohou být uplatněny ve výši</w:t>
      </w:r>
      <w:r w:rsidR="00A257E0" w:rsidRPr="00D521AE">
        <w:rPr>
          <w:rFonts w:asciiTheme="majorHAnsi" w:hAnsiTheme="majorHAnsi"/>
          <w:b w:val="0"/>
          <w:i w:val="0"/>
          <w:sz w:val="22"/>
          <w:szCs w:val="22"/>
        </w:rPr>
        <w:t xml:space="preserve"> </w:t>
      </w:r>
      <w:r w:rsidR="00E52B8A" w:rsidRPr="00D521AE">
        <w:rPr>
          <w:rFonts w:asciiTheme="majorHAnsi" w:hAnsiTheme="majorHAnsi"/>
          <w:b w:val="0"/>
          <w:i w:val="0"/>
          <w:sz w:val="22"/>
          <w:szCs w:val="22"/>
        </w:rPr>
        <w:t>1</w:t>
      </w:r>
      <w:r w:rsidR="00A257E0" w:rsidRPr="00D521AE">
        <w:rPr>
          <w:rFonts w:asciiTheme="majorHAnsi" w:hAnsiTheme="majorHAnsi"/>
          <w:b w:val="0"/>
          <w:i w:val="0"/>
          <w:sz w:val="22"/>
          <w:szCs w:val="22"/>
        </w:rPr>
        <w:t xml:space="preserve"> %,</w:t>
      </w:r>
      <w:r w:rsidR="00E52B8A" w:rsidRPr="00D521AE">
        <w:rPr>
          <w:rFonts w:asciiTheme="majorHAnsi" w:hAnsiTheme="majorHAnsi"/>
          <w:b w:val="0"/>
          <w:i w:val="0"/>
          <w:sz w:val="22"/>
          <w:szCs w:val="22"/>
        </w:rPr>
        <w:t xml:space="preserve"> 2 %,</w:t>
      </w:r>
      <w:r w:rsidRPr="00D521AE">
        <w:rPr>
          <w:rFonts w:asciiTheme="majorHAnsi" w:hAnsiTheme="majorHAnsi"/>
          <w:b w:val="0"/>
          <w:i w:val="0"/>
          <w:sz w:val="22"/>
          <w:szCs w:val="22"/>
        </w:rPr>
        <w:t xml:space="preserve"> 5 %, 10 %, 25 % </w:t>
      </w:r>
      <w:r w:rsidR="00E52B8A" w:rsidRPr="00D521AE">
        <w:rPr>
          <w:rFonts w:asciiTheme="majorHAnsi" w:hAnsiTheme="majorHAnsi"/>
          <w:b w:val="0"/>
          <w:i w:val="0"/>
          <w:sz w:val="22"/>
          <w:szCs w:val="22"/>
        </w:rPr>
        <w:t xml:space="preserve">nebo </w:t>
      </w:r>
      <w:r w:rsidRPr="00D521AE">
        <w:rPr>
          <w:rFonts w:asciiTheme="majorHAnsi" w:hAnsiTheme="majorHAnsi"/>
          <w:b w:val="0"/>
          <w:i w:val="0"/>
          <w:sz w:val="22"/>
          <w:szCs w:val="22"/>
        </w:rPr>
        <w:t xml:space="preserve">100 % v souladu s </w:t>
      </w:r>
      <w:r w:rsidR="008363CC" w:rsidRPr="00D521AE">
        <w:rPr>
          <w:rFonts w:asciiTheme="majorHAnsi" w:hAnsiTheme="majorHAnsi"/>
          <w:b w:val="0"/>
          <w:i w:val="0"/>
          <w:sz w:val="22"/>
          <w:szCs w:val="22"/>
        </w:rPr>
        <w:t>p</w:t>
      </w:r>
      <w:r w:rsidR="001D6FCE" w:rsidRPr="00D521AE">
        <w:rPr>
          <w:rFonts w:asciiTheme="majorHAnsi" w:hAnsiTheme="majorHAnsi"/>
          <w:b w:val="0"/>
          <w:i w:val="0"/>
          <w:sz w:val="22"/>
          <w:szCs w:val="22"/>
        </w:rPr>
        <w:t>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w:t>
      </w:r>
      <w:r w:rsidRPr="00D521AE">
        <w:rPr>
          <w:rFonts w:asciiTheme="majorHAnsi" w:hAnsiTheme="majorHAnsi"/>
          <w:b w:val="0"/>
          <w:i w:val="0"/>
          <w:sz w:val="22"/>
          <w:szCs w:val="22"/>
        </w:rPr>
        <w:t xml:space="preserve">, a zohledňují závažnost </w:t>
      </w:r>
      <w:r w:rsidR="00346B74" w:rsidRPr="00D521AE">
        <w:rPr>
          <w:rFonts w:asciiTheme="majorHAnsi" w:hAnsiTheme="majorHAnsi"/>
          <w:b w:val="0"/>
          <w:i w:val="0"/>
          <w:sz w:val="22"/>
          <w:szCs w:val="22"/>
        </w:rPr>
        <w:t>porušení</w:t>
      </w:r>
      <w:r w:rsidRPr="00D521AE">
        <w:rPr>
          <w:rFonts w:asciiTheme="majorHAnsi" w:hAnsiTheme="majorHAnsi"/>
          <w:b w:val="0"/>
          <w:i w:val="0"/>
          <w:sz w:val="22"/>
          <w:szCs w:val="22"/>
        </w:rPr>
        <w:t xml:space="preserve"> a</w:t>
      </w:r>
      <w:r w:rsidR="004F74F0" w:rsidRPr="00D521AE">
        <w:rPr>
          <w:rFonts w:asciiTheme="majorHAnsi" w:hAnsiTheme="majorHAnsi"/>
          <w:b w:val="0"/>
          <w:i w:val="0"/>
          <w:sz w:val="22"/>
          <w:szCs w:val="22"/>
        </w:rPr>
        <w:t> </w:t>
      </w:r>
      <w:r w:rsidRPr="00D521AE">
        <w:rPr>
          <w:rFonts w:asciiTheme="majorHAnsi" w:hAnsiTheme="majorHAnsi"/>
          <w:b w:val="0"/>
          <w:i w:val="0"/>
          <w:sz w:val="22"/>
          <w:szCs w:val="22"/>
        </w:rPr>
        <w:t xml:space="preserve">zásadu proporcionality. </w:t>
      </w:r>
      <w:r w:rsidR="00ED011A" w:rsidRPr="00D521AE">
        <w:rPr>
          <w:rFonts w:asciiTheme="majorHAnsi" w:hAnsiTheme="majorHAnsi"/>
          <w:b w:val="0"/>
          <w:i w:val="0"/>
          <w:sz w:val="22"/>
          <w:szCs w:val="22"/>
        </w:rPr>
        <w:t xml:space="preserve">V případě </w:t>
      </w:r>
      <w:r w:rsidR="008166C6" w:rsidRPr="00D521AE">
        <w:rPr>
          <w:rFonts w:asciiTheme="majorHAnsi" w:hAnsiTheme="majorHAnsi"/>
          <w:b w:val="0"/>
          <w:i w:val="0"/>
          <w:sz w:val="22"/>
          <w:szCs w:val="22"/>
        </w:rPr>
        <w:t xml:space="preserve">zadávacích/výběrových řízení zahájených </w:t>
      </w:r>
      <w:r w:rsidR="002C3DC5" w:rsidRPr="00D521AE">
        <w:rPr>
          <w:rFonts w:asciiTheme="majorHAnsi" w:hAnsiTheme="majorHAnsi"/>
          <w:b w:val="0"/>
          <w:i w:val="0"/>
          <w:sz w:val="22"/>
          <w:szCs w:val="22"/>
        </w:rPr>
        <w:t>po</w:t>
      </w:r>
      <w:r w:rsidR="008166C6" w:rsidRPr="00D521AE">
        <w:rPr>
          <w:rFonts w:asciiTheme="majorHAnsi" w:hAnsiTheme="majorHAnsi"/>
          <w:b w:val="0"/>
          <w:i w:val="0"/>
          <w:sz w:val="22"/>
          <w:szCs w:val="22"/>
        </w:rPr>
        <w:t xml:space="preserve"> 1. 8. 2019</w:t>
      </w:r>
      <w:r w:rsidR="002C3DC5" w:rsidRPr="00D521AE">
        <w:rPr>
          <w:rFonts w:asciiTheme="majorHAnsi" w:hAnsiTheme="majorHAnsi"/>
          <w:b w:val="0"/>
          <w:i w:val="0"/>
          <w:sz w:val="22"/>
          <w:szCs w:val="22"/>
        </w:rPr>
        <w:t xml:space="preserve"> včetně</w:t>
      </w:r>
      <w:r w:rsidR="00ED011A" w:rsidRPr="00D521AE">
        <w:rPr>
          <w:rFonts w:asciiTheme="majorHAnsi" w:hAnsiTheme="majorHAnsi"/>
          <w:b w:val="0"/>
          <w:i w:val="0"/>
          <w:sz w:val="22"/>
          <w:szCs w:val="22"/>
        </w:rPr>
        <w:t xml:space="preserve"> se postupuje v souladu s</w:t>
      </w:r>
      <w:r w:rsidR="008363CC" w:rsidRPr="00D521AE">
        <w:rPr>
          <w:rFonts w:asciiTheme="majorHAnsi" w:hAnsiTheme="majorHAnsi"/>
          <w:b w:val="0"/>
          <w:i w:val="0"/>
          <w:sz w:val="22"/>
          <w:szCs w:val="22"/>
        </w:rPr>
        <w:t> p</w:t>
      </w:r>
      <w:r w:rsidR="00ED011A" w:rsidRPr="00D521AE">
        <w:rPr>
          <w:rFonts w:asciiTheme="majorHAnsi" w:hAnsiTheme="majorHAnsi"/>
          <w:b w:val="0"/>
          <w:i w:val="0"/>
          <w:sz w:val="22"/>
          <w:szCs w:val="22"/>
        </w:rPr>
        <w:t>okyny Evropské komise, které jsou přílohou rozhodnutí Evropské komise C(2019) 3452 ze dne 14. 5. 2019.</w:t>
      </w:r>
      <w:r w:rsidR="00D443DC" w:rsidRPr="00D521AE">
        <w:rPr>
          <w:rFonts w:asciiTheme="majorHAnsi" w:hAnsiTheme="majorHAnsi"/>
          <w:b w:val="0"/>
          <w:i w:val="0"/>
          <w:sz w:val="22"/>
          <w:szCs w:val="22"/>
        </w:rPr>
        <w:t xml:space="preserve"> V případě, že tabulky finančních oprav v kapitole 2 a 3 obsahují více sazeb finančních oprav, které je možné za dané zjištění uplatnit, musí Centrum/ŘO IROP zdůvodnit, z jakých důvodů byla uplatněna zvolená sazba finančních oprav, přičemž musí být zejména vzaty v úvahu všechny polehčující a přitěžující skutečnosti)</w:t>
      </w:r>
      <w:r w:rsidRPr="00D521AE">
        <w:rPr>
          <w:rFonts w:asciiTheme="majorHAnsi" w:hAnsiTheme="majorHAnsi"/>
          <w:b w:val="0"/>
          <w:i w:val="0"/>
          <w:sz w:val="22"/>
          <w:szCs w:val="22"/>
        </w:rPr>
        <w:t xml:space="preserve">. </w:t>
      </w:r>
    </w:p>
    <w:p w14:paraId="69BE0A41" w14:textId="41BFA00D" w:rsidR="00752EF6" w:rsidRPr="00D521AE" w:rsidRDefault="00752EF6" w:rsidP="008D6713">
      <w:pPr>
        <w:pStyle w:val="Zkladntext"/>
        <w:tabs>
          <w:tab w:val="left" w:pos="1710"/>
        </w:tabs>
        <w:spacing w:before="120" w:after="120" w:line="60" w:lineRule="atLeast"/>
        <w:jc w:val="both"/>
        <w:rPr>
          <w:rFonts w:asciiTheme="majorHAnsi" w:hAnsiTheme="majorHAnsi" w:cstheme="minorHAnsi"/>
          <w:b w:val="0"/>
          <w:snapToGrid w:val="0"/>
          <w:sz w:val="22"/>
          <w:szCs w:val="22"/>
        </w:rPr>
      </w:pPr>
      <w:r w:rsidRPr="00D521AE">
        <w:rPr>
          <w:rFonts w:asciiTheme="majorHAnsi" w:hAnsiTheme="majorHAnsi"/>
          <w:b w:val="0"/>
          <w:i w:val="0"/>
          <w:sz w:val="22"/>
          <w:szCs w:val="22"/>
        </w:rPr>
        <w:t>U zakázek vyjmutých z působnosti ZVZ</w:t>
      </w:r>
      <w:r w:rsidR="003F74A8" w:rsidRPr="00D521AE">
        <w:rPr>
          <w:rFonts w:asciiTheme="majorHAnsi" w:hAnsiTheme="majorHAnsi"/>
          <w:b w:val="0"/>
          <w:i w:val="0"/>
          <w:sz w:val="22"/>
          <w:szCs w:val="22"/>
        </w:rPr>
        <w:t xml:space="preserve"> nebo ZZVZ</w:t>
      </w:r>
      <w:r w:rsidRPr="00D521AE">
        <w:rPr>
          <w:rFonts w:asciiTheme="majorHAnsi" w:hAnsiTheme="majorHAnsi"/>
          <w:b w:val="0"/>
          <w:i w:val="0"/>
          <w:sz w:val="22"/>
          <w:szCs w:val="22"/>
        </w:rPr>
        <w:t xml:space="preserve"> jsou definice finančních oprav převzaty z MPZ.</w:t>
      </w:r>
    </w:p>
    <w:p w14:paraId="3A9C3EB3" w14:textId="2C4DBDBF" w:rsidR="00E7389B" w:rsidRPr="00D521AE" w:rsidRDefault="008D6713" w:rsidP="008D6713">
      <w:pPr>
        <w:pStyle w:val="Zkladntext"/>
        <w:tabs>
          <w:tab w:val="left" w:pos="1710"/>
        </w:tabs>
        <w:spacing w:before="120" w:after="120" w:line="60" w:lineRule="atLeast"/>
        <w:jc w:val="both"/>
        <w:rPr>
          <w:rFonts w:asciiTheme="majorHAnsi" w:hAnsiTheme="majorHAnsi"/>
          <w:b w:val="0"/>
          <w:i w:val="0"/>
          <w:sz w:val="22"/>
          <w:szCs w:val="22"/>
        </w:rPr>
      </w:pPr>
      <w:r w:rsidRPr="00D521AE">
        <w:rPr>
          <w:rFonts w:asciiTheme="majorHAnsi" w:hAnsiTheme="majorHAnsi"/>
          <w:b w:val="0"/>
          <w:i w:val="0"/>
          <w:sz w:val="22"/>
          <w:szCs w:val="22"/>
        </w:rPr>
        <w:t xml:space="preserve">Výčet </w:t>
      </w:r>
      <w:r w:rsidR="00346B74" w:rsidRPr="00D521AE">
        <w:rPr>
          <w:rFonts w:asciiTheme="majorHAnsi" w:hAnsiTheme="majorHAnsi"/>
          <w:b w:val="0"/>
          <w:i w:val="0"/>
          <w:sz w:val="22"/>
          <w:szCs w:val="22"/>
        </w:rPr>
        <w:t xml:space="preserve">porušení </w:t>
      </w:r>
      <w:r w:rsidRPr="00D521AE">
        <w:rPr>
          <w:rFonts w:asciiTheme="majorHAnsi" w:hAnsiTheme="majorHAnsi"/>
          <w:b w:val="0"/>
          <w:i w:val="0"/>
          <w:sz w:val="22"/>
          <w:szCs w:val="22"/>
        </w:rPr>
        <w:t>a odpovídajících sazeb finančních oprav je uveden dále v jednotlivých tabulkách.</w:t>
      </w:r>
    </w:p>
    <w:p w14:paraId="663FC8F5" w14:textId="3D557391" w:rsidR="00CF0C84" w:rsidRPr="00D521AE" w:rsidRDefault="00CF0C84" w:rsidP="00693BF2">
      <w:pPr>
        <w:tabs>
          <w:tab w:val="left" w:pos="1710"/>
        </w:tabs>
        <w:spacing w:before="120" w:after="120" w:line="60" w:lineRule="atLeast"/>
        <w:jc w:val="both"/>
        <w:rPr>
          <w:rFonts w:asciiTheme="majorHAnsi" w:hAnsiTheme="majorHAnsi"/>
          <w:bCs/>
          <w:iCs/>
          <w:sz w:val="22"/>
          <w:szCs w:val="22"/>
        </w:rPr>
      </w:pPr>
      <w:r w:rsidRPr="00D521AE">
        <w:rPr>
          <w:rFonts w:asciiTheme="majorHAnsi" w:hAnsiTheme="majorHAnsi"/>
          <w:bCs/>
          <w:iCs/>
          <w:sz w:val="22"/>
          <w:szCs w:val="22"/>
        </w:rPr>
        <w:t xml:space="preserve">V případě, že identifikované porušení nemohlo mít ani potenciální </w:t>
      </w:r>
      <w:r w:rsidR="00040B11">
        <w:rPr>
          <w:rFonts w:asciiTheme="majorHAnsi" w:hAnsiTheme="majorHAnsi"/>
          <w:bCs/>
          <w:iCs/>
          <w:sz w:val="22"/>
          <w:szCs w:val="22"/>
        </w:rPr>
        <w:t>vliv na výběr nejvhodnější nabídky</w:t>
      </w:r>
      <w:r w:rsidRPr="00D521AE">
        <w:rPr>
          <w:rFonts w:asciiTheme="majorHAnsi" w:hAnsiTheme="majorHAnsi"/>
          <w:bCs/>
          <w:iCs/>
          <w:sz w:val="22"/>
          <w:szCs w:val="22"/>
        </w:rPr>
        <w:t>, nestanoví se za něj žádná finanční oprava.</w:t>
      </w:r>
    </w:p>
    <w:p w14:paraId="6FC03753" w14:textId="519E49A9" w:rsidR="00CF0C84" w:rsidRPr="00D521AE" w:rsidRDefault="00CF0C84" w:rsidP="00693BF2">
      <w:pPr>
        <w:tabs>
          <w:tab w:val="left" w:pos="1710"/>
        </w:tabs>
        <w:spacing w:before="120" w:after="120" w:line="60" w:lineRule="atLeast"/>
        <w:jc w:val="both"/>
        <w:rPr>
          <w:rFonts w:asciiTheme="majorHAnsi" w:hAnsiTheme="majorHAnsi"/>
          <w:bCs/>
          <w:iCs/>
          <w:sz w:val="22"/>
          <w:szCs w:val="22"/>
        </w:rPr>
      </w:pPr>
      <w:r w:rsidRPr="00D521AE">
        <w:rPr>
          <w:rFonts w:asciiTheme="majorHAnsi" w:hAnsiTheme="majorHAnsi"/>
          <w:bCs/>
          <w:iCs/>
          <w:sz w:val="22"/>
          <w:szCs w:val="22"/>
        </w:rPr>
        <w:t xml:space="preserve">Výše finanční opravy se vypočte z částky, která byla nebo má být z prostředků </w:t>
      </w:r>
      <w:r w:rsidR="00693BF2" w:rsidRPr="00D521AE">
        <w:rPr>
          <w:rFonts w:asciiTheme="majorHAnsi" w:hAnsiTheme="majorHAnsi"/>
          <w:bCs/>
          <w:iCs/>
          <w:sz w:val="22"/>
          <w:szCs w:val="22"/>
        </w:rPr>
        <w:t>IROP</w:t>
      </w:r>
      <w:r w:rsidRPr="00D521AE">
        <w:rPr>
          <w:rFonts w:asciiTheme="majorHAnsi" w:hAnsiTheme="majorHAnsi"/>
          <w:bCs/>
          <w:iCs/>
          <w:sz w:val="22"/>
          <w:szCs w:val="22"/>
        </w:rPr>
        <w:t xml:space="preserve"> poskytnuta v souvislosti s veřejnou zakázkou, u které se porušení vyskytlo.</w:t>
      </w:r>
    </w:p>
    <w:p w14:paraId="3C176C41" w14:textId="77777777" w:rsidR="00CF0C84" w:rsidRPr="00D521AE" w:rsidRDefault="00CF0C84" w:rsidP="00693BF2">
      <w:pPr>
        <w:tabs>
          <w:tab w:val="left" w:pos="1710"/>
        </w:tabs>
        <w:spacing w:before="120" w:after="120" w:line="60" w:lineRule="atLeast"/>
        <w:jc w:val="both"/>
        <w:rPr>
          <w:rFonts w:asciiTheme="majorHAnsi" w:hAnsiTheme="majorHAnsi"/>
          <w:bCs/>
          <w:iCs/>
          <w:sz w:val="22"/>
          <w:szCs w:val="22"/>
        </w:rPr>
      </w:pPr>
      <w:r w:rsidRPr="00D521AE">
        <w:rPr>
          <w:rFonts w:asciiTheme="majorHAnsi" w:hAnsiTheme="majorHAnsi"/>
          <w:bCs/>
          <w:iCs/>
          <w:sz w:val="22"/>
          <w:szCs w:val="22"/>
        </w:rPr>
        <w:t>V případě, že u veřejné zakázky bude identifikováno více porušení, výše finančních oprav stanovených za jednotlivá porušení se nesčítají a výsledná finanční oprava je stanovena s ohledem na nejzávažnější porušení.</w:t>
      </w:r>
    </w:p>
    <w:p w14:paraId="69A0D240" w14:textId="77777777" w:rsidR="00CF0C84" w:rsidRPr="00D521AE" w:rsidRDefault="00CF0C84" w:rsidP="00693BF2">
      <w:pPr>
        <w:tabs>
          <w:tab w:val="left" w:pos="1710"/>
        </w:tabs>
        <w:spacing w:before="120" w:after="120" w:line="60" w:lineRule="atLeast"/>
        <w:jc w:val="both"/>
        <w:rPr>
          <w:rFonts w:asciiTheme="majorHAnsi" w:hAnsiTheme="majorHAnsi"/>
          <w:bCs/>
          <w:iCs/>
          <w:sz w:val="22"/>
          <w:szCs w:val="22"/>
        </w:rPr>
      </w:pPr>
      <w:r w:rsidRPr="00D521AE">
        <w:rPr>
          <w:rFonts w:asciiTheme="majorHAnsi" w:hAnsiTheme="majorHAnsi"/>
          <w:bCs/>
          <w:iCs/>
          <w:sz w:val="22"/>
          <w:szCs w:val="22"/>
        </w:rPr>
        <w:t xml:space="preserve">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 </w:t>
      </w:r>
    </w:p>
    <w:p w14:paraId="59AEDCE1" w14:textId="26840CD2" w:rsidR="00CF0C84" w:rsidRPr="00D521AE" w:rsidRDefault="00CF0C84" w:rsidP="00693BF2">
      <w:pPr>
        <w:tabs>
          <w:tab w:val="left" w:pos="1710"/>
        </w:tabs>
        <w:spacing w:before="120" w:after="120" w:line="60" w:lineRule="atLeast"/>
        <w:jc w:val="both"/>
        <w:rPr>
          <w:rFonts w:asciiTheme="majorHAnsi" w:hAnsiTheme="majorHAnsi"/>
          <w:bCs/>
          <w:iCs/>
          <w:sz w:val="22"/>
          <w:szCs w:val="22"/>
        </w:rPr>
      </w:pPr>
      <w:r w:rsidRPr="00D521AE">
        <w:rPr>
          <w:rFonts w:asciiTheme="majorHAnsi" w:hAnsiTheme="majorHAnsi"/>
          <w:bCs/>
          <w:iCs/>
          <w:sz w:val="22"/>
          <w:szCs w:val="22"/>
        </w:rPr>
        <w:t>V případě, že bude identifikováno porušení, které nelze podřadit pod konkrétní typ porušení uvedený v </w:t>
      </w:r>
      <w:r w:rsidR="00693BF2" w:rsidRPr="00D521AE">
        <w:rPr>
          <w:rFonts w:asciiTheme="majorHAnsi" w:hAnsiTheme="majorHAnsi"/>
          <w:bCs/>
          <w:iCs/>
          <w:sz w:val="22"/>
          <w:szCs w:val="22"/>
        </w:rPr>
        <w:t>tabulce</w:t>
      </w:r>
      <w:r w:rsidRPr="00D521AE">
        <w:rPr>
          <w:rFonts w:asciiTheme="majorHAnsi" w:hAnsiTheme="majorHAnsi"/>
          <w:bCs/>
          <w:iCs/>
          <w:sz w:val="22"/>
          <w:szCs w:val="22"/>
        </w:rPr>
        <w:t xml:space="preserve"> – Typy porušení a sazby finančních oprav této části, bude stanovena finanční oprava analogicky a dle zásady přiměřenosti. </w:t>
      </w:r>
    </w:p>
    <w:p w14:paraId="205A2073" w14:textId="77777777" w:rsidR="00693BF2" w:rsidRPr="00EF047C" w:rsidRDefault="00693BF2" w:rsidP="00EF047C">
      <w:pPr>
        <w:tabs>
          <w:tab w:val="left" w:pos="1710"/>
        </w:tabs>
        <w:spacing w:before="120" w:after="120" w:line="60" w:lineRule="atLeast"/>
        <w:jc w:val="both"/>
        <w:rPr>
          <w:rFonts w:asciiTheme="majorHAnsi" w:hAnsiTheme="majorHAnsi"/>
          <w:bCs/>
          <w:iCs/>
          <w:sz w:val="22"/>
          <w:szCs w:val="22"/>
        </w:rPr>
      </w:pPr>
      <w:r w:rsidRPr="00EF047C">
        <w:rPr>
          <w:rFonts w:asciiTheme="majorHAnsi" w:hAnsiTheme="majorHAnsi"/>
          <w:bCs/>
          <w:iCs/>
          <w:sz w:val="22"/>
          <w:szCs w:val="22"/>
        </w:rPr>
        <w:t>U zakázek vyjmutých z působnosti ZVZ nebo ZZVZ, pokud to tabulka sazeb finančních oprav umožňuje a pokud nebyl prokázán jejich nepochybný přeshraniční význam, se nepoužije horní sazba finanční opravy pro příslušný typ finanční opravy.</w:t>
      </w:r>
    </w:p>
    <w:p w14:paraId="29EA1EAD" w14:textId="11CB8158" w:rsidR="007229A8" w:rsidRPr="00EF047C" w:rsidRDefault="00693BF2" w:rsidP="00EF047C">
      <w:pPr>
        <w:tabs>
          <w:tab w:val="left" w:pos="1710"/>
        </w:tabs>
        <w:spacing w:before="120" w:after="120" w:line="60" w:lineRule="atLeast"/>
        <w:jc w:val="both"/>
        <w:rPr>
          <w:rFonts w:asciiTheme="majorHAnsi" w:hAnsiTheme="majorHAnsi"/>
          <w:bCs/>
          <w:iCs/>
          <w:sz w:val="22"/>
          <w:szCs w:val="22"/>
        </w:rPr>
      </w:pPr>
      <w:r w:rsidRPr="00EF047C">
        <w:rPr>
          <w:rFonts w:asciiTheme="majorHAnsi" w:hAnsiTheme="majorHAnsi"/>
          <w:bCs/>
          <w:iCs/>
          <w:sz w:val="22"/>
          <w:szCs w:val="22"/>
        </w:rPr>
        <w:t>Na dotčenou zakázku bude uplatněna sazba finanční opravy z částky poskytnuté podpory, uvedená v Oznámení o ponížení způsobilých výdajů, které je</w:t>
      </w:r>
      <w:r w:rsidR="00CD4560" w:rsidRPr="00EF047C">
        <w:rPr>
          <w:rFonts w:asciiTheme="majorHAnsi" w:hAnsiTheme="majorHAnsi"/>
          <w:bCs/>
          <w:iCs/>
          <w:sz w:val="22"/>
          <w:szCs w:val="22"/>
        </w:rPr>
        <w:t xml:space="preserve"> uložena v systému MS 2014+ na záložce předmětné ŽoP</w:t>
      </w:r>
      <w:r w:rsidRPr="00EF047C">
        <w:rPr>
          <w:rFonts w:asciiTheme="majorHAnsi" w:hAnsiTheme="majorHAnsi"/>
          <w:bCs/>
          <w:iCs/>
          <w:sz w:val="22"/>
          <w:szCs w:val="22"/>
        </w:rPr>
        <w:t xml:space="preserve">, ve které příjemce uplatnil první výdaje z dotčené zakázky nebo sazba finanční opravy stanovená po využití všech opravných prostředků ze strany příjemce (dále jen „stanovená sazba finanční opravy“). Stanovená sazba finanční opravy bude platit i pro veškeré následující žádosti o platbu zahrnující výdaje z takové zakázky. Pro vyloučení pochybností se </w:t>
      </w:r>
      <w:r w:rsidRPr="00EF047C">
        <w:rPr>
          <w:rFonts w:asciiTheme="majorHAnsi" w:hAnsiTheme="majorHAnsi"/>
          <w:bCs/>
          <w:iCs/>
          <w:sz w:val="22"/>
          <w:szCs w:val="22"/>
        </w:rPr>
        <w:lastRenderedPageBreak/>
        <w:t>uvádí, že stanovená sazba finanční opravy může být změněna, bude-li pro to závažný důvod, avšak pouze rozhodnutím poskytovatele dotace. Závažným důvodem je například situace, kdy se příjemce dopustí nového (či bude překlasifikováno dříve zjištěné) pochybení, za které bude nutné uložit vyšší nebo další sazbu finanční opravy.</w:t>
      </w:r>
    </w:p>
    <w:p w14:paraId="6789A976" w14:textId="77777777" w:rsidR="008166C6" w:rsidRPr="00D521AE" w:rsidRDefault="008166C6" w:rsidP="00AA0174">
      <w:pPr>
        <w:rPr>
          <w:rFonts w:asciiTheme="majorHAnsi" w:hAnsiTheme="majorHAnsi"/>
        </w:rPr>
      </w:pPr>
    </w:p>
    <w:p w14:paraId="3EBF2A2E" w14:textId="43AAB8D3" w:rsidR="00C800F8" w:rsidRDefault="00C800F8" w:rsidP="00AA0174">
      <w:pPr>
        <w:pStyle w:val="Nadpis2"/>
        <w:numPr>
          <w:ilvl w:val="0"/>
          <w:numId w:val="12"/>
        </w:numPr>
        <w:rPr>
          <w:b/>
          <w:sz w:val="28"/>
        </w:rPr>
      </w:pPr>
      <w:r w:rsidRPr="00211C1D">
        <w:rPr>
          <w:b/>
          <w:sz w:val="28"/>
        </w:rPr>
        <w:t>Pravidla pro uplatňování finančních oprav pro zadávací/výběrová řízení zahájená do 31. 7. 2019</w:t>
      </w:r>
    </w:p>
    <w:p w14:paraId="07814E66" w14:textId="77777777" w:rsidR="007229A8" w:rsidRPr="00040B11" w:rsidRDefault="007229A8" w:rsidP="00040B11"/>
    <w:p w14:paraId="5C2F1ED4" w14:textId="7700F7AB" w:rsidR="00040B11" w:rsidRPr="00040B11" w:rsidRDefault="00040B11" w:rsidP="00040B11">
      <w:r w:rsidRPr="00040B11">
        <w:rPr>
          <w:bCs/>
          <w:iCs/>
          <w:sz w:val="22"/>
          <w:szCs w:val="22"/>
        </w:rPr>
        <w:t>Pokud je možné přesně vyčíslit finanční vliv na dotčenou zakázku, tabulka sazeb finančních oprav se nepoužije a finanční oprava bude uložena ve výši 100% přesně vyčísleného finančního vlivu.</w:t>
      </w:r>
    </w:p>
    <w:p w14:paraId="2512257C" w14:textId="03484B4D" w:rsidR="00C800F8" w:rsidRDefault="00C800F8" w:rsidP="00CD4560">
      <w:pPr>
        <w:pStyle w:val="Nadpis3"/>
        <w:numPr>
          <w:ilvl w:val="1"/>
          <w:numId w:val="12"/>
        </w:numPr>
        <w:rPr>
          <w:b/>
        </w:rPr>
      </w:pPr>
      <w:r w:rsidRPr="00D521AE">
        <w:rPr>
          <w:b/>
        </w:rPr>
        <w:t>Finanční opravy za nedodržení postupu stanoveného v</w:t>
      </w:r>
      <w:r w:rsidR="007229A8">
        <w:rPr>
          <w:b/>
        </w:rPr>
        <w:t> </w:t>
      </w:r>
      <w:r w:rsidRPr="00D521AE">
        <w:rPr>
          <w:b/>
        </w:rPr>
        <w:t>ZZVZ</w:t>
      </w:r>
    </w:p>
    <w:p w14:paraId="6160AECF" w14:textId="77777777" w:rsidR="007229A8" w:rsidRPr="00040B11" w:rsidRDefault="007229A8" w:rsidP="00040B11"/>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5"/>
        <w:gridCol w:w="2799"/>
        <w:gridCol w:w="3072"/>
        <w:gridCol w:w="2890"/>
      </w:tblGrid>
      <w:tr w:rsidR="00C800F8" w:rsidRPr="00211C1D" w14:paraId="307F4325" w14:textId="77777777" w:rsidTr="00AA0174">
        <w:trPr>
          <w:trHeight w:val="419"/>
          <w:tblHeader/>
        </w:trPr>
        <w:tc>
          <w:tcPr>
            <w:tcW w:w="0" w:type="auto"/>
            <w:vAlign w:val="center"/>
          </w:tcPr>
          <w:p w14:paraId="4434DB3E" w14:textId="77777777" w:rsidR="00C800F8" w:rsidRPr="00D521AE" w:rsidRDefault="00C800F8" w:rsidP="00AA0174">
            <w:pPr>
              <w:suppressAutoHyphens/>
              <w:jc w:val="center"/>
              <w:rPr>
                <w:rFonts w:asciiTheme="majorHAnsi" w:hAnsiTheme="majorHAnsi"/>
                <w:b/>
              </w:rPr>
            </w:pPr>
            <w:r w:rsidRPr="00D521AE">
              <w:rPr>
                <w:rFonts w:asciiTheme="majorHAnsi" w:hAnsiTheme="majorHAnsi"/>
                <w:b/>
              </w:rPr>
              <w:t>Č.</w:t>
            </w:r>
          </w:p>
        </w:tc>
        <w:tc>
          <w:tcPr>
            <w:tcW w:w="2799" w:type="dxa"/>
            <w:vAlign w:val="center"/>
          </w:tcPr>
          <w:p w14:paraId="3ACBA128" w14:textId="77777777" w:rsidR="00C800F8" w:rsidRPr="0081458F" w:rsidRDefault="00C800F8" w:rsidP="00AA0174">
            <w:pPr>
              <w:suppressAutoHyphens/>
              <w:jc w:val="center"/>
              <w:rPr>
                <w:rFonts w:asciiTheme="majorHAnsi" w:hAnsiTheme="majorHAnsi"/>
                <w:b/>
              </w:rPr>
            </w:pPr>
            <w:r w:rsidRPr="0081458F">
              <w:rPr>
                <w:rFonts w:asciiTheme="majorHAnsi" w:hAnsiTheme="majorHAnsi"/>
                <w:b/>
              </w:rPr>
              <w:t>Typ finanční opravy dle pokynů Evropské komise</w:t>
            </w:r>
          </w:p>
        </w:tc>
        <w:tc>
          <w:tcPr>
            <w:tcW w:w="3072" w:type="dxa"/>
            <w:vAlign w:val="center"/>
          </w:tcPr>
          <w:p w14:paraId="30F247E2" w14:textId="77777777" w:rsidR="00C800F8" w:rsidRPr="0081458F" w:rsidRDefault="00C800F8" w:rsidP="00AA0174">
            <w:pPr>
              <w:suppressAutoHyphens/>
              <w:jc w:val="center"/>
              <w:rPr>
                <w:rFonts w:asciiTheme="majorHAnsi" w:hAnsiTheme="majorHAnsi"/>
                <w:b/>
              </w:rPr>
            </w:pPr>
            <w:r w:rsidRPr="0081458F">
              <w:rPr>
                <w:rFonts w:asciiTheme="majorHAnsi" w:hAnsiTheme="majorHAnsi"/>
                <w:b/>
              </w:rPr>
              <w:t>Příklad případu</w:t>
            </w:r>
          </w:p>
        </w:tc>
        <w:tc>
          <w:tcPr>
            <w:tcW w:w="2890" w:type="dxa"/>
            <w:vAlign w:val="center"/>
          </w:tcPr>
          <w:p w14:paraId="59BC8676" w14:textId="77777777" w:rsidR="00C800F8" w:rsidRPr="008D6790" w:rsidRDefault="00C800F8" w:rsidP="00AA0174">
            <w:pPr>
              <w:suppressAutoHyphens/>
              <w:jc w:val="center"/>
              <w:rPr>
                <w:rFonts w:asciiTheme="majorHAnsi" w:hAnsiTheme="majorHAnsi"/>
                <w:b/>
              </w:rPr>
            </w:pPr>
            <w:r w:rsidRPr="008D6790">
              <w:rPr>
                <w:rFonts w:asciiTheme="majorHAnsi" w:hAnsiTheme="majorHAnsi"/>
                <w:b/>
              </w:rPr>
              <w:t>Sazba finanční opravy z částky poskytnuté podpory na dotčenou zakázku</w:t>
            </w:r>
          </w:p>
        </w:tc>
      </w:tr>
      <w:tr w:rsidR="00C800F8" w:rsidRPr="00211C1D" w14:paraId="74F1E787" w14:textId="77777777" w:rsidTr="00AA0174">
        <w:trPr>
          <w:trHeight w:val="4489"/>
        </w:trPr>
        <w:tc>
          <w:tcPr>
            <w:tcW w:w="0" w:type="auto"/>
          </w:tcPr>
          <w:p w14:paraId="1D3FB9F6"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w:t>
            </w:r>
          </w:p>
        </w:tc>
        <w:tc>
          <w:tcPr>
            <w:tcW w:w="2799" w:type="dxa"/>
          </w:tcPr>
          <w:p w14:paraId="30CDCBD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Nezveřejnění oznámení o zakázce</w:t>
            </w:r>
          </w:p>
        </w:tc>
        <w:tc>
          <w:tcPr>
            <w:tcW w:w="3072" w:type="dxa"/>
          </w:tcPr>
          <w:p w14:paraId="6211B6CB"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Zadavatel při zahájení zadávacího řízení nesplnil povinnost uveřejnit oznámení o zahájení zadávacího řízení v souladu s § 212 odst. 3 ZZVZ.</w:t>
            </w:r>
          </w:p>
          <w:p w14:paraId="5C9E72B8" w14:textId="77777777" w:rsidR="00C800F8" w:rsidRPr="00D521AE" w:rsidRDefault="00C800F8" w:rsidP="00AA0174">
            <w:pPr>
              <w:autoSpaceDE w:val="0"/>
              <w:autoSpaceDN w:val="0"/>
              <w:adjustRightInd w:val="0"/>
              <w:rPr>
                <w:rFonts w:asciiTheme="majorHAnsi" w:hAnsiTheme="majorHAnsi"/>
                <w:sz w:val="22"/>
                <w:szCs w:val="22"/>
              </w:rPr>
            </w:pPr>
          </w:p>
          <w:p w14:paraId="45A3E90A"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 xml:space="preserve">Pokud uveřejnění oznámení o zahájení zadávacího řízení vyžadují směrnice a oznámení o zahájení zadávacího řízení nebylo uveřejněno v Úředním věstníku Evropské unie, ale bylo uveřejněno takovým způsobem, že dodavatel nacházející se na území jiného členského státu měl přístup k relevantním informacím týkajícím se zakázky a měl možnost podat nabídku nebo žádost o účast před tím, než zakázka byla zadána. </w:t>
            </w:r>
          </w:p>
        </w:tc>
        <w:tc>
          <w:tcPr>
            <w:tcW w:w="2890" w:type="dxa"/>
          </w:tcPr>
          <w:p w14:paraId="3C30099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100 %</w:t>
            </w:r>
          </w:p>
          <w:p w14:paraId="19EBA67E" w14:textId="77777777" w:rsidR="00C800F8" w:rsidRPr="00D521AE" w:rsidRDefault="00C800F8" w:rsidP="00AA0174">
            <w:pPr>
              <w:suppressAutoHyphens/>
              <w:rPr>
                <w:rFonts w:asciiTheme="majorHAnsi" w:hAnsiTheme="majorHAnsi"/>
                <w:sz w:val="22"/>
                <w:szCs w:val="22"/>
              </w:rPr>
            </w:pPr>
          </w:p>
          <w:p w14:paraId="005EE6B3" w14:textId="77777777" w:rsidR="00C800F8" w:rsidRPr="00D521AE" w:rsidRDefault="00C800F8" w:rsidP="00AA0174">
            <w:pPr>
              <w:suppressAutoHyphens/>
              <w:rPr>
                <w:rFonts w:asciiTheme="majorHAnsi" w:hAnsiTheme="majorHAnsi"/>
                <w:sz w:val="22"/>
                <w:szCs w:val="22"/>
              </w:rPr>
            </w:pPr>
          </w:p>
          <w:p w14:paraId="53C519F9" w14:textId="77777777" w:rsidR="00C800F8" w:rsidRPr="00D521AE" w:rsidRDefault="00C800F8" w:rsidP="00AA0174">
            <w:pPr>
              <w:suppressAutoHyphens/>
              <w:rPr>
                <w:rFonts w:asciiTheme="majorHAnsi" w:hAnsiTheme="majorHAnsi"/>
                <w:sz w:val="22"/>
                <w:szCs w:val="22"/>
              </w:rPr>
            </w:pPr>
          </w:p>
          <w:p w14:paraId="4B824118" w14:textId="77777777" w:rsidR="00C800F8" w:rsidRPr="00D521AE" w:rsidRDefault="00C800F8" w:rsidP="00AA0174">
            <w:pPr>
              <w:suppressAutoHyphens/>
              <w:rPr>
                <w:rFonts w:asciiTheme="majorHAnsi" w:hAnsiTheme="majorHAnsi"/>
                <w:sz w:val="22"/>
                <w:szCs w:val="22"/>
              </w:rPr>
            </w:pPr>
          </w:p>
          <w:p w14:paraId="5F082390" w14:textId="77777777" w:rsidR="00C800F8" w:rsidRPr="00D521AE" w:rsidRDefault="00C800F8" w:rsidP="00AA0174">
            <w:pPr>
              <w:suppressAutoHyphens/>
              <w:rPr>
                <w:rFonts w:asciiTheme="majorHAnsi" w:hAnsiTheme="majorHAnsi"/>
                <w:sz w:val="22"/>
                <w:szCs w:val="22"/>
              </w:rPr>
            </w:pPr>
          </w:p>
          <w:p w14:paraId="56493017" w14:textId="77777777" w:rsidR="00C800F8" w:rsidRPr="00D521AE" w:rsidRDefault="00C800F8" w:rsidP="00AA0174">
            <w:pPr>
              <w:suppressAutoHyphens/>
              <w:rPr>
                <w:rFonts w:asciiTheme="majorHAnsi" w:hAnsiTheme="majorHAnsi"/>
                <w:sz w:val="22"/>
                <w:szCs w:val="22"/>
              </w:rPr>
            </w:pPr>
          </w:p>
          <w:p w14:paraId="50C6C7F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tc>
      </w:tr>
      <w:tr w:rsidR="00C800F8" w:rsidRPr="00211C1D" w14:paraId="55852040" w14:textId="77777777" w:rsidTr="00AA0174">
        <w:trPr>
          <w:trHeight w:val="2016"/>
        </w:trPr>
        <w:tc>
          <w:tcPr>
            <w:tcW w:w="0" w:type="auto"/>
          </w:tcPr>
          <w:p w14:paraId="7F4C2AF6"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w:t>
            </w:r>
          </w:p>
        </w:tc>
        <w:tc>
          <w:tcPr>
            <w:tcW w:w="2799" w:type="dxa"/>
          </w:tcPr>
          <w:p w14:paraId="2819289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Umělé rozdělení zakázek na práce/služby/dodávky</w:t>
            </w:r>
          </w:p>
        </w:tc>
        <w:tc>
          <w:tcPr>
            <w:tcW w:w="3072" w:type="dxa"/>
          </w:tcPr>
          <w:p w14:paraId="6835E644"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Zadavatel rozdělil předmět veřejné zakázky pod limity stanovené ZZVZ a v důsledku toho nesplnil povinnost uveřejnit oznámení o zahájení zadávacího řízení v souladu s § 212 odst. 3 ZZVZ.</w:t>
            </w:r>
          </w:p>
          <w:p w14:paraId="76CFA341" w14:textId="77777777" w:rsidR="00C800F8" w:rsidRPr="00D521AE" w:rsidRDefault="00C800F8" w:rsidP="00AA0174">
            <w:pPr>
              <w:autoSpaceDE w:val="0"/>
              <w:autoSpaceDN w:val="0"/>
              <w:adjustRightInd w:val="0"/>
              <w:rPr>
                <w:rFonts w:asciiTheme="majorHAnsi" w:hAnsiTheme="majorHAnsi"/>
                <w:sz w:val="22"/>
                <w:szCs w:val="22"/>
              </w:rPr>
            </w:pPr>
          </w:p>
          <w:p w14:paraId="16B6EBAD" w14:textId="77777777" w:rsidR="00C800F8" w:rsidRPr="00D521AE" w:rsidRDefault="00C800F8" w:rsidP="00AA0174">
            <w:pPr>
              <w:autoSpaceDE w:val="0"/>
              <w:autoSpaceDN w:val="0"/>
              <w:adjustRightInd w:val="0"/>
              <w:rPr>
                <w:rFonts w:asciiTheme="majorHAnsi" w:hAnsiTheme="majorHAnsi"/>
                <w:i/>
                <w:sz w:val="22"/>
                <w:szCs w:val="22"/>
              </w:rPr>
            </w:pPr>
            <w:r w:rsidRPr="00D521AE">
              <w:rPr>
                <w:rFonts w:asciiTheme="majorHAnsi" w:hAnsiTheme="majorHAnsi"/>
                <w:sz w:val="22"/>
                <w:szCs w:val="22"/>
              </w:rPr>
              <w:t xml:space="preserve">Pokud uveřejnění o zahájení zadávacího řízení vyžadují směrnice a oznámení o zakázce nebylo uveřejněno v Úředním věstníku Evropské unie, ale bylo uveřejněno </w:t>
            </w:r>
            <w:r w:rsidRPr="00D521AE">
              <w:rPr>
                <w:rFonts w:asciiTheme="majorHAnsi" w:hAnsiTheme="majorHAnsi"/>
                <w:sz w:val="22"/>
                <w:szCs w:val="22"/>
              </w:rPr>
              <w:lastRenderedPageBreak/>
              <w:t>takovým způsobem, že dodavatel nacházející se na území jiného členského státu měl přístup k relevantním informacím týkajícím se zakázky a měl možnost podat nabídku nebo žádost o účast před tím, než zakázka byla zadána.</w:t>
            </w:r>
          </w:p>
        </w:tc>
        <w:tc>
          <w:tcPr>
            <w:tcW w:w="2890" w:type="dxa"/>
          </w:tcPr>
          <w:p w14:paraId="027C177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 xml:space="preserve">100 % </w:t>
            </w:r>
          </w:p>
          <w:p w14:paraId="6D9C7B2E" w14:textId="77777777" w:rsidR="00C800F8" w:rsidRPr="00D521AE" w:rsidRDefault="00C800F8" w:rsidP="00AA0174">
            <w:pPr>
              <w:suppressAutoHyphens/>
              <w:rPr>
                <w:rFonts w:asciiTheme="majorHAnsi" w:hAnsiTheme="majorHAnsi"/>
                <w:sz w:val="22"/>
                <w:szCs w:val="22"/>
              </w:rPr>
            </w:pPr>
          </w:p>
          <w:p w14:paraId="272E7CD7" w14:textId="77777777" w:rsidR="00C800F8" w:rsidRPr="00D521AE" w:rsidRDefault="00C800F8" w:rsidP="00AA0174">
            <w:pPr>
              <w:suppressAutoHyphens/>
              <w:rPr>
                <w:rFonts w:asciiTheme="majorHAnsi" w:hAnsiTheme="majorHAnsi"/>
                <w:sz w:val="22"/>
                <w:szCs w:val="22"/>
              </w:rPr>
            </w:pPr>
          </w:p>
          <w:p w14:paraId="3D780884" w14:textId="77777777" w:rsidR="00C800F8" w:rsidRPr="00D521AE" w:rsidRDefault="00C800F8" w:rsidP="00AA0174">
            <w:pPr>
              <w:suppressAutoHyphens/>
              <w:rPr>
                <w:rFonts w:asciiTheme="majorHAnsi" w:hAnsiTheme="majorHAnsi"/>
                <w:sz w:val="22"/>
                <w:szCs w:val="22"/>
              </w:rPr>
            </w:pPr>
          </w:p>
          <w:p w14:paraId="40EB8393" w14:textId="77777777" w:rsidR="00C800F8" w:rsidRPr="00D521AE" w:rsidRDefault="00C800F8" w:rsidP="00AA0174">
            <w:pPr>
              <w:suppressAutoHyphens/>
              <w:rPr>
                <w:rFonts w:asciiTheme="majorHAnsi" w:hAnsiTheme="majorHAnsi"/>
                <w:sz w:val="22"/>
                <w:szCs w:val="22"/>
              </w:rPr>
            </w:pPr>
          </w:p>
          <w:p w14:paraId="26236D27" w14:textId="77777777" w:rsidR="00C800F8" w:rsidRPr="00D521AE" w:rsidRDefault="00C800F8" w:rsidP="00AA0174">
            <w:pPr>
              <w:suppressAutoHyphens/>
              <w:rPr>
                <w:rFonts w:asciiTheme="majorHAnsi" w:hAnsiTheme="majorHAnsi"/>
                <w:sz w:val="22"/>
                <w:szCs w:val="22"/>
              </w:rPr>
            </w:pPr>
          </w:p>
          <w:p w14:paraId="381F4756" w14:textId="77777777" w:rsidR="00C800F8" w:rsidRPr="00D521AE" w:rsidRDefault="00C800F8" w:rsidP="00AA0174">
            <w:pPr>
              <w:suppressAutoHyphens/>
              <w:rPr>
                <w:rFonts w:asciiTheme="majorHAnsi" w:hAnsiTheme="majorHAnsi"/>
                <w:sz w:val="22"/>
                <w:szCs w:val="22"/>
              </w:rPr>
            </w:pPr>
          </w:p>
          <w:p w14:paraId="230083BD" w14:textId="77777777" w:rsidR="00C800F8" w:rsidRPr="00D521AE" w:rsidRDefault="00C800F8" w:rsidP="00AA0174">
            <w:pPr>
              <w:suppressAutoHyphens/>
              <w:rPr>
                <w:rFonts w:asciiTheme="majorHAnsi" w:hAnsiTheme="majorHAnsi"/>
                <w:sz w:val="22"/>
                <w:szCs w:val="22"/>
              </w:rPr>
            </w:pPr>
          </w:p>
          <w:p w14:paraId="65CAA6CD" w14:textId="77777777" w:rsidR="00C800F8" w:rsidRPr="00D521AE" w:rsidRDefault="00C800F8" w:rsidP="00AA0174">
            <w:pPr>
              <w:suppressAutoHyphens/>
              <w:rPr>
                <w:rFonts w:asciiTheme="majorHAnsi" w:hAnsiTheme="majorHAnsi"/>
                <w:sz w:val="22"/>
                <w:szCs w:val="22"/>
              </w:rPr>
            </w:pPr>
          </w:p>
          <w:p w14:paraId="2A6DE8B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25 % </w:t>
            </w:r>
          </w:p>
        </w:tc>
      </w:tr>
      <w:tr w:rsidR="00C800F8" w:rsidRPr="00211C1D" w14:paraId="638CC273" w14:textId="77777777" w:rsidTr="00AA0174">
        <w:trPr>
          <w:trHeight w:val="1195"/>
        </w:trPr>
        <w:tc>
          <w:tcPr>
            <w:tcW w:w="0" w:type="auto"/>
          </w:tcPr>
          <w:p w14:paraId="6F330F7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3.</w:t>
            </w:r>
          </w:p>
        </w:tc>
        <w:tc>
          <w:tcPr>
            <w:tcW w:w="2799" w:type="dxa"/>
          </w:tcPr>
          <w:p w14:paraId="14E433E0"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Nedostatečná doba k tomu, aby si potenciální uchazeči nebo zájemci opatřili zadávací dokumentaci</w:t>
            </w:r>
          </w:p>
        </w:tc>
        <w:tc>
          <w:tcPr>
            <w:tcW w:w="3072" w:type="dxa"/>
          </w:tcPr>
          <w:p w14:paraId="11A6D957"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Zadavatel neposkytl zadávací dokumentaci v souladu s § 96 odst. 1 a 2 ZZVZ, což mělo za důsledek, že doba pro zpracování nabídek byla příliš krátká, a zároveň to mělo nebo mohlo mít vliv na výběr nejvhodnější nabídky.</w:t>
            </w:r>
          </w:p>
        </w:tc>
        <w:tc>
          <w:tcPr>
            <w:tcW w:w="2890" w:type="dxa"/>
          </w:tcPr>
          <w:p w14:paraId="48ECA497"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25 %, činila-li doba, do kdy si potenciální účastníci zadávacího řízení mohli opatřit zadávací dokumentaci, méně než 50 % lhůty pro podání nabídek.</w:t>
            </w:r>
          </w:p>
          <w:p w14:paraId="3973015C" w14:textId="77777777" w:rsidR="00C800F8" w:rsidRPr="00D521AE" w:rsidRDefault="00C800F8" w:rsidP="00AA0174">
            <w:pPr>
              <w:autoSpaceDE w:val="0"/>
              <w:autoSpaceDN w:val="0"/>
              <w:adjustRightInd w:val="0"/>
              <w:rPr>
                <w:rFonts w:asciiTheme="majorHAnsi" w:hAnsiTheme="majorHAnsi"/>
                <w:sz w:val="22"/>
                <w:szCs w:val="22"/>
              </w:rPr>
            </w:pPr>
          </w:p>
          <w:p w14:paraId="0C07EB5C"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10 %, činila-li doba, do kdy si potenciální účastníci zadávacího řízení mohli opatřit zadávací dokumentaci, méně než 60 % lhůty pro podání nabídek</w:t>
            </w:r>
          </w:p>
          <w:p w14:paraId="26DCE018" w14:textId="77777777" w:rsidR="00C800F8" w:rsidRPr="00D521AE" w:rsidRDefault="00C800F8" w:rsidP="00AA0174">
            <w:pPr>
              <w:autoSpaceDE w:val="0"/>
              <w:autoSpaceDN w:val="0"/>
              <w:adjustRightInd w:val="0"/>
              <w:rPr>
                <w:rFonts w:asciiTheme="majorHAnsi" w:hAnsiTheme="majorHAnsi"/>
                <w:sz w:val="22"/>
                <w:szCs w:val="22"/>
              </w:rPr>
            </w:pPr>
          </w:p>
          <w:p w14:paraId="028DD0FD"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5 % činila-li doba, do kdy si účastníci zadávacího řízení mohli opatřit</w:t>
            </w:r>
          </w:p>
          <w:p w14:paraId="15972C57"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zadávací dokumentaci, méně než 80 % lhůty pro podání nabídek.</w:t>
            </w:r>
          </w:p>
        </w:tc>
      </w:tr>
      <w:tr w:rsidR="00C800F8" w:rsidRPr="00211C1D" w14:paraId="512ACF2B" w14:textId="77777777" w:rsidTr="00AA0174">
        <w:trPr>
          <w:trHeight w:val="576"/>
        </w:trPr>
        <w:tc>
          <w:tcPr>
            <w:tcW w:w="0" w:type="auto"/>
          </w:tcPr>
          <w:p w14:paraId="2A0C932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4.</w:t>
            </w:r>
          </w:p>
        </w:tc>
        <w:tc>
          <w:tcPr>
            <w:tcW w:w="2799" w:type="dxa"/>
          </w:tcPr>
          <w:p w14:paraId="3F758BFE"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Nezveřejnění</w:t>
            </w:r>
          </w:p>
          <w:p w14:paraId="1B8866CB" w14:textId="77777777" w:rsidR="00C800F8" w:rsidRPr="00D521AE" w:rsidRDefault="00C800F8" w:rsidP="00AA0174">
            <w:pPr>
              <w:pStyle w:val="Odstavecseseznamem"/>
              <w:numPr>
                <w:ilvl w:val="0"/>
                <w:numId w:val="6"/>
              </w:numPr>
              <w:autoSpaceDE w:val="0"/>
              <w:autoSpaceDN w:val="0"/>
              <w:adjustRightInd w:val="0"/>
              <w:ind w:left="325" w:hanging="425"/>
              <w:rPr>
                <w:rFonts w:asciiTheme="majorHAnsi" w:hAnsiTheme="majorHAnsi"/>
                <w:sz w:val="22"/>
                <w:szCs w:val="22"/>
              </w:rPr>
            </w:pPr>
            <w:r w:rsidRPr="00D521AE">
              <w:rPr>
                <w:rFonts w:asciiTheme="majorHAnsi" w:hAnsiTheme="majorHAnsi"/>
                <w:sz w:val="22"/>
                <w:szCs w:val="22"/>
              </w:rPr>
              <w:t>prodloužených lhůt pro doručení nabídek,</w:t>
            </w:r>
          </w:p>
          <w:p w14:paraId="5ADC3337" w14:textId="77777777" w:rsidR="00C800F8" w:rsidRPr="00D521AE" w:rsidRDefault="00C800F8" w:rsidP="00AA0174">
            <w:pPr>
              <w:pStyle w:val="Odstavecseseznamem"/>
              <w:autoSpaceDE w:val="0"/>
              <w:autoSpaceDN w:val="0"/>
              <w:adjustRightInd w:val="0"/>
              <w:ind w:left="325"/>
              <w:rPr>
                <w:rFonts w:asciiTheme="majorHAnsi" w:hAnsiTheme="majorHAnsi"/>
                <w:sz w:val="22"/>
                <w:szCs w:val="22"/>
              </w:rPr>
            </w:pPr>
            <w:r w:rsidRPr="00D521AE">
              <w:rPr>
                <w:rFonts w:asciiTheme="majorHAnsi" w:hAnsiTheme="majorHAnsi"/>
                <w:sz w:val="22"/>
                <w:szCs w:val="22"/>
              </w:rPr>
              <w:t>nebo</w:t>
            </w:r>
          </w:p>
          <w:p w14:paraId="4CA5AB08" w14:textId="77777777" w:rsidR="00C800F8" w:rsidRPr="00D521AE" w:rsidRDefault="00C800F8" w:rsidP="00AA0174">
            <w:pPr>
              <w:pStyle w:val="Odstavecseseznamem"/>
              <w:numPr>
                <w:ilvl w:val="0"/>
                <w:numId w:val="5"/>
              </w:numPr>
              <w:autoSpaceDE w:val="0"/>
              <w:autoSpaceDN w:val="0"/>
              <w:adjustRightInd w:val="0"/>
              <w:ind w:left="325" w:hanging="425"/>
              <w:rPr>
                <w:rFonts w:asciiTheme="majorHAnsi" w:hAnsiTheme="majorHAnsi"/>
                <w:sz w:val="22"/>
                <w:szCs w:val="22"/>
              </w:rPr>
            </w:pPr>
            <w:r w:rsidRPr="00D521AE">
              <w:rPr>
                <w:rFonts w:asciiTheme="majorHAnsi" w:hAnsiTheme="majorHAnsi"/>
                <w:sz w:val="22"/>
                <w:szCs w:val="22"/>
              </w:rPr>
              <w:t>prodloužených lhůt pro doručení žádostí o účast.</w:t>
            </w:r>
          </w:p>
        </w:tc>
        <w:tc>
          <w:tcPr>
            <w:tcW w:w="3072" w:type="dxa"/>
          </w:tcPr>
          <w:p w14:paraId="0A9F3AE2" w14:textId="77777777" w:rsidR="00C800F8" w:rsidRPr="00D521AE" w:rsidRDefault="00C800F8" w:rsidP="00AA0174">
            <w:pPr>
              <w:autoSpaceDE w:val="0"/>
              <w:autoSpaceDN w:val="0"/>
              <w:adjustRightInd w:val="0"/>
              <w:rPr>
                <w:rStyle w:val="hps"/>
                <w:rFonts w:asciiTheme="majorHAnsi" w:hAnsiTheme="majorHAnsi"/>
                <w:sz w:val="22"/>
                <w:szCs w:val="22"/>
              </w:rPr>
            </w:pPr>
            <w:r w:rsidRPr="00D521AE">
              <w:rPr>
                <w:rFonts w:asciiTheme="majorHAnsi" w:hAnsiTheme="majorHAnsi"/>
                <w:sz w:val="22"/>
                <w:szCs w:val="22"/>
              </w:rPr>
              <w:t>Zadavatel prodloužil lhůtu pro podání nabídek (nebo pro podání žádostí o účast), aniž by uveřejnil tuto informaci v souladu s § 99 odst. 1ZZVZ.</w:t>
            </w:r>
          </w:p>
        </w:tc>
        <w:tc>
          <w:tcPr>
            <w:tcW w:w="2890" w:type="dxa"/>
          </w:tcPr>
          <w:p w14:paraId="19A2B5F0"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10 %</w:t>
            </w:r>
          </w:p>
          <w:p w14:paraId="122A76C1" w14:textId="77777777" w:rsidR="00C800F8" w:rsidRPr="00D521AE" w:rsidRDefault="00C800F8" w:rsidP="00AA0174">
            <w:pPr>
              <w:autoSpaceDE w:val="0"/>
              <w:autoSpaceDN w:val="0"/>
              <w:adjustRightInd w:val="0"/>
              <w:rPr>
                <w:rFonts w:asciiTheme="majorHAnsi" w:hAnsiTheme="majorHAnsi"/>
                <w:sz w:val="22"/>
                <w:szCs w:val="22"/>
              </w:rPr>
            </w:pPr>
          </w:p>
          <w:p w14:paraId="021A974B"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Oprava může být snížena na 5 % podle závažnosti porušení.</w:t>
            </w:r>
          </w:p>
        </w:tc>
      </w:tr>
      <w:tr w:rsidR="00C800F8" w:rsidRPr="00211C1D" w14:paraId="1185F810" w14:textId="77777777" w:rsidTr="00AA0174">
        <w:tc>
          <w:tcPr>
            <w:tcW w:w="0" w:type="auto"/>
          </w:tcPr>
          <w:p w14:paraId="725A83E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5.</w:t>
            </w:r>
          </w:p>
        </w:tc>
        <w:tc>
          <w:tcPr>
            <w:tcW w:w="2799" w:type="dxa"/>
          </w:tcPr>
          <w:p w14:paraId="1584341B"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Případy, které neodůvodňují použití vyjednávacího řízení s předchozím zveřejněním oznámení o zakázce</w:t>
            </w:r>
          </w:p>
        </w:tc>
        <w:tc>
          <w:tcPr>
            <w:tcW w:w="3072" w:type="dxa"/>
          </w:tcPr>
          <w:p w14:paraId="0BCF9FFE"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Zadavatel použil jednací řízení s uveřejněním, aniž by byly splněny podmínky pro jeho použití dle § 60 ZZVZ.</w:t>
            </w:r>
          </w:p>
        </w:tc>
        <w:tc>
          <w:tcPr>
            <w:tcW w:w="2890" w:type="dxa"/>
          </w:tcPr>
          <w:p w14:paraId="37397EE2"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25 %</w:t>
            </w:r>
          </w:p>
          <w:p w14:paraId="33C57301" w14:textId="77777777" w:rsidR="00C800F8" w:rsidRPr="00D521AE" w:rsidRDefault="00C800F8" w:rsidP="00AA0174">
            <w:pPr>
              <w:autoSpaceDE w:val="0"/>
              <w:autoSpaceDN w:val="0"/>
              <w:adjustRightInd w:val="0"/>
              <w:rPr>
                <w:rFonts w:asciiTheme="majorHAnsi" w:hAnsiTheme="majorHAnsi"/>
                <w:sz w:val="22"/>
                <w:szCs w:val="22"/>
              </w:rPr>
            </w:pPr>
          </w:p>
          <w:p w14:paraId="38D9AB1B"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1E8BC692" w14:textId="77777777" w:rsidTr="00AA0174">
        <w:trPr>
          <w:trHeight w:val="1507"/>
        </w:trPr>
        <w:tc>
          <w:tcPr>
            <w:tcW w:w="0" w:type="auto"/>
          </w:tcPr>
          <w:p w14:paraId="5B8A3BB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6.</w:t>
            </w:r>
          </w:p>
        </w:tc>
        <w:tc>
          <w:tcPr>
            <w:tcW w:w="2799" w:type="dxa"/>
          </w:tcPr>
          <w:p w14:paraId="61214394"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Zvláště u zadávání zakázek v oblasti obrany a bezpečnosti, na něž se vztahuje směrnice 2009/81/ES, nedostatečně zdůvodněné nezveřejnění</w:t>
            </w:r>
          </w:p>
          <w:p w14:paraId="542A60C7"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oznámení o zakázce</w:t>
            </w:r>
          </w:p>
        </w:tc>
        <w:tc>
          <w:tcPr>
            <w:tcW w:w="3072" w:type="dxa"/>
          </w:tcPr>
          <w:p w14:paraId="78CF8E3A"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 xml:space="preserve">Zadavatel při zadání zakázky použil řízení se soutěžním dialogem nebo jednací řízení bez uveřejnění aniž by byly splněny podmínky dle § 63 – 66 ZZVZ pro použití jednacího řízení bez uveřejnění nebo dle § 68 odst. 1 ZZVZ pro použití </w:t>
            </w:r>
            <w:r w:rsidRPr="00D521AE">
              <w:rPr>
                <w:rFonts w:asciiTheme="majorHAnsi" w:hAnsiTheme="majorHAnsi"/>
                <w:sz w:val="22"/>
                <w:szCs w:val="22"/>
              </w:rPr>
              <w:lastRenderedPageBreak/>
              <w:t>řízení se soutěžním dialogem.</w:t>
            </w:r>
          </w:p>
        </w:tc>
        <w:tc>
          <w:tcPr>
            <w:tcW w:w="2890" w:type="dxa"/>
          </w:tcPr>
          <w:p w14:paraId="4D904267"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lastRenderedPageBreak/>
              <w:t>100 %</w:t>
            </w:r>
          </w:p>
          <w:p w14:paraId="325042A9" w14:textId="77777777" w:rsidR="00C800F8" w:rsidRPr="00D521AE" w:rsidRDefault="00C800F8" w:rsidP="00AA0174">
            <w:pPr>
              <w:autoSpaceDE w:val="0"/>
              <w:autoSpaceDN w:val="0"/>
              <w:adjustRightInd w:val="0"/>
              <w:rPr>
                <w:rFonts w:asciiTheme="majorHAnsi" w:hAnsiTheme="majorHAnsi"/>
                <w:sz w:val="22"/>
                <w:szCs w:val="22"/>
              </w:rPr>
            </w:pPr>
          </w:p>
          <w:p w14:paraId="4C1A0DAF"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Oprava může být snížena na 25 %, 10 % nebo 5 % podle závažnosti porušení.</w:t>
            </w:r>
          </w:p>
        </w:tc>
      </w:tr>
      <w:tr w:rsidR="00C800F8" w:rsidRPr="00211C1D" w14:paraId="7C681ED6" w14:textId="77777777" w:rsidTr="00AA0174">
        <w:trPr>
          <w:trHeight w:val="989"/>
        </w:trPr>
        <w:tc>
          <w:tcPr>
            <w:tcW w:w="0" w:type="auto"/>
          </w:tcPr>
          <w:p w14:paraId="734D9A4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7.</w:t>
            </w:r>
          </w:p>
        </w:tc>
        <w:tc>
          <w:tcPr>
            <w:tcW w:w="2799" w:type="dxa"/>
          </w:tcPr>
          <w:p w14:paraId="03240AA2"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Nedodržení:</w:t>
            </w:r>
          </w:p>
          <w:p w14:paraId="18B899EF"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lhůt pro doručení nabídek</w:t>
            </w:r>
          </w:p>
          <w:p w14:paraId="7CF6185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nebo</w:t>
            </w:r>
          </w:p>
          <w:p w14:paraId="08102955"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lhůt pro doručení žádosti o účast</w:t>
            </w:r>
          </w:p>
        </w:tc>
        <w:tc>
          <w:tcPr>
            <w:tcW w:w="3072" w:type="dxa"/>
          </w:tcPr>
          <w:p w14:paraId="6F0E5B0C"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Zadavatel nesplnil povinnost stanovit délku lhůty pro podání nabídek nebo pro podání žádostí o účast v souladu se ZZVZ</w:t>
            </w:r>
            <w:r w:rsidRPr="00D521AE">
              <w:rPr>
                <w:rFonts w:asciiTheme="majorHAnsi" w:hAnsiTheme="majorHAnsi"/>
                <w:color w:val="222222"/>
                <w:sz w:val="22"/>
                <w:szCs w:val="22"/>
              </w:rPr>
              <w:t xml:space="preserve">. </w:t>
            </w:r>
          </w:p>
          <w:p w14:paraId="14C7CBE8" w14:textId="77777777" w:rsidR="00C800F8" w:rsidRPr="00D521AE" w:rsidRDefault="00C800F8" w:rsidP="00AA0174">
            <w:pPr>
              <w:suppressAutoHyphens/>
              <w:rPr>
                <w:rFonts w:asciiTheme="majorHAnsi" w:hAnsiTheme="majorHAnsi"/>
                <w:i/>
                <w:sz w:val="22"/>
                <w:szCs w:val="22"/>
              </w:rPr>
            </w:pPr>
          </w:p>
        </w:tc>
        <w:tc>
          <w:tcPr>
            <w:tcW w:w="2890" w:type="dxa"/>
          </w:tcPr>
          <w:p w14:paraId="4FE6302A"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25 % pokud zkrácení lhůty dosáhlo alespoň 50 %</w:t>
            </w:r>
          </w:p>
          <w:p w14:paraId="4CD28D87" w14:textId="77777777" w:rsidR="00C800F8" w:rsidRPr="00D521AE" w:rsidRDefault="00C800F8" w:rsidP="00AA0174">
            <w:pPr>
              <w:suppressAutoHyphens/>
              <w:rPr>
                <w:rFonts w:asciiTheme="majorHAnsi" w:hAnsiTheme="majorHAnsi"/>
                <w:color w:val="222222"/>
                <w:sz w:val="22"/>
                <w:szCs w:val="22"/>
              </w:rPr>
            </w:pPr>
          </w:p>
          <w:p w14:paraId="448C5ED1"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10 %, pokud zkrácení lhůty dosáhlo alespoň 30 %</w:t>
            </w:r>
          </w:p>
          <w:p w14:paraId="581E4B8B" w14:textId="77777777" w:rsidR="00C800F8" w:rsidRPr="00D521AE" w:rsidRDefault="00C800F8" w:rsidP="00AA0174">
            <w:pPr>
              <w:suppressAutoHyphens/>
              <w:rPr>
                <w:rFonts w:asciiTheme="majorHAnsi" w:hAnsiTheme="majorHAnsi"/>
                <w:color w:val="222222"/>
                <w:sz w:val="22"/>
                <w:szCs w:val="22"/>
              </w:rPr>
            </w:pPr>
          </w:p>
          <w:p w14:paraId="1D45089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color w:val="222222"/>
                <w:sz w:val="22"/>
                <w:szCs w:val="22"/>
              </w:rPr>
              <w:t xml:space="preserve">5 % v případě jiného zkrácení lhůty (tuto sazbu opravy lze snížit na 2 % až 5 %, pokud povaha a závažnost </w:t>
            </w:r>
            <w:r w:rsidRPr="00D521AE">
              <w:rPr>
                <w:rFonts w:asciiTheme="majorHAnsi" w:hAnsiTheme="majorHAnsi"/>
                <w:sz w:val="22"/>
                <w:szCs w:val="22"/>
              </w:rPr>
              <w:t>porušení</w:t>
            </w:r>
            <w:r w:rsidRPr="00D521AE">
              <w:rPr>
                <w:rFonts w:asciiTheme="majorHAnsi" w:hAnsiTheme="majorHAnsi"/>
                <w:color w:val="222222"/>
                <w:sz w:val="22"/>
                <w:szCs w:val="22"/>
              </w:rPr>
              <w:t xml:space="preserve"> neodůvodňuje 5% sazbu opravy). </w:t>
            </w:r>
          </w:p>
        </w:tc>
      </w:tr>
      <w:tr w:rsidR="00C800F8" w:rsidRPr="00211C1D" w14:paraId="7D17AE16" w14:textId="77777777" w:rsidTr="00AA0174">
        <w:trPr>
          <w:trHeight w:val="1263"/>
        </w:trPr>
        <w:tc>
          <w:tcPr>
            <w:tcW w:w="0" w:type="auto"/>
          </w:tcPr>
          <w:p w14:paraId="4173F39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8.</w:t>
            </w:r>
          </w:p>
        </w:tc>
        <w:tc>
          <w:tcPr>
            <w:tcW w:w="2799" w:type="dxa"/>
          </w:tcPr>
          <w:p w14:paraId="1855182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Neuvedení:</w:t>
            </w:r>
          </w:p>
          <w:p w14:paraId="138CC619"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kritérií pro výběr v oznámení o zakázce</w:t>
            </w:r>
          </w:p>
          <w:p w14:paraId="1A986176"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a/nebo</w:t>
            </w:r>
          </w:p>
          <w:p w14:paraId="62DF9E11"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 xml:space="preserve">kritérií pro zadání zakázky (a jejich váhu) v oznámení o zakázce nebo v zadávacích podmínkách. </w:t>
            </w:r>
          </w:p>
        </w:tc>
        <w:tc>
          <w:tcPr>
            <w:tcW w:w="3072" w:type="dxa"/>
          </w:tcPr>
          <w:p w14:paraId="37BFE6D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Zadavatel nesplnil povinnost uvést kritéria kvalifikace v zadávací dokumentaci podle § 73 odst. 5 ZZVZ a dodavatel nacházející se na území jiného členského státu neměl možnost se o těchto dozvědět a/nebo pokud v zadávací dokumentaci nebyla uvedena pravidla pro hodnocení nabídek podle § 115 odst. 1 ZZVZ.</w:t>
            </w:r>
          </w:p>
          <w:p w14:paraId="580798D3" w14:textId="77777777" w:rsidR="00C800F8" w:rsidRPr="00D521AE" w:rsidRDefault="00C800F8" w:rsidP="00AA0174">
            <w:pPr>
              <w:suppressAutoHyphens/>
              <w:rPr>
                <w:rFonts w:asciiTheme="majorHAnsi" w:hAnsiTheme="majorHAnsi"/>
                <w:sz w:val="22"/>
                <w:szCs w:val="22"/>
              </w:rPr>
            </w:pPr>
          </w:p>
          <w:p w14:paraId="367EC4D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Pokud kritéria kvalifikace nebo pravidla pro hodnocení nabídek byla uvedena v zadávací dokumentaci, avšak nebyla vymezena dostatečně určitě (zejména porušení § 116 odst. 3 ZZVZ).  </w:t>
            </w:r>
          </w:p>
        </w:tc>
        <w:tc>
          <w:tcPr>
            <w:tcW w:w="2890" w:type="dxa"/>
          </w:tcPr>
          <w:p w14:paraId="3853804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766CA810" w14:textId="77777777" w:rsidR="00C800F8" w:rsidRPr="00D521AE" w:rsidRDefault="00C800F8" w:rsidP="00AA0174">
            <w:pPr>
              <w:suppressAutoHyphens/>
              <w:rPr>
                <w:rFonts w:asciiTheme="majorHAnsi" w:hAnsiTheme="majorHAnsi"/>
                <w:sz w:val="22"/>
                <w:szCs w:val="22"/>
              </w:rPr>
            </w:pPr>
          </w:p>
          <w:p w14:paraId="41785537" w14:textId="77777777" w:rsidR="00C800F8" w:rsidRPr="00D521AE" w:rsidRDefault="00C800F8" w:rsidP="00AA0174">
            <w:pPr>
              <w:suppressAutoHyphens/>
              <w:rPr>
                <w:rFonts w:asciiTheme="majorHAnsi" w:hAnsiTheme="majorHAnsi"/>
                <w:sz w:val="22"/>
                <w:szCs w:val="22"/>
              </w:rPr>
            </w:pPr>
          </w:p>
          <w:p w14:paraId="4069EBEF" w14:textId="77777777" w:rsidR="00C800F8" w:rsidRPr="00D521AE" w:rsidRDefault="00C800F8" w:rsidP="00AA0174">
            <w:pPr>
              <w:suppressAutoHyphens/>
              <w:rPr>
                <w:rFonts w:asciiTheme="majorHAnsi" w:hAnsiTheme="majorHAnsi"/>
                <w:sz w:val="22"/>
                <w:szCs w:val="22"/>
              </w:rPr>
            </w:pPr>
          </w:p>
          <w:p w14:paraId="3A8CF835" w14:textId="77777777" w:rsidR="00C800F8" w:rsidRPr="00D521AE" w:rsidRDefault="00C800F8" w:rsidP="00AA0174">
            <w:pPr>
              <w:suppressAutoHyphens/>
              <w:rPr>
                <w:rFonts w:asciiTheme="majorHAnsi" w:hAnsiTheme="majorHAnsi"/>
                <w:sz w:val="22"/>
                <w:szCs w:val="22"/>
              </w:rPr>
            </w:pPr>
          </w:p>
          <w:p w14:paraId="4D1ACE90" w14:textId="77777777" w:rsidR="00C800F8" w:rsidRPr="00D521AE" w:rsidRDefault="00C800F8" w:rsidP="00AA0174">
            <w:pPr>
              <w:suppressAutoHyphens/>
              <w:rPr>
                <w:rFonts w:asciiTheme="majorHAnsi" w:hAnsiTheme="majorHAnsi"/>
                <w:sz w:val="22"/>
                <w:szCs w:val="22"/>
              </w:rPr>
            </w:pPr>
          </w:p>
          <w:p w14:paraId="187344D4" w14:textId="77777777" w:rsidR="00C800F8" w:rsidRPr="00D521AE" w:rsidRDefault="00C800F8" w:rsidP="00AA0174">
            <w:pPr>
              <w:suppressAutoHyphens/>
              <w:rPr>
                <w:rFonts w:asciiTheme="majorHAnsi" w:hAnsiTheme="majorHAnsi"/>
                <w:sz w:val="22"/>
                <w:szCs w:val="22"/>
              </w:rPr>
            </w:pPr>
          </w:p>
          <w:p w14:paraId="19243CAE" w14:textId="77777777" w:rsidR="00C800F8" w:rsidRPr="00D521AE" w:rsidRDefault="00C800F8" w:rsidP="00AA0174">
            <w:pPr>
              <w:suppressAutoHyphens/>
              <w:rPr>
                <w:rFonts w:asciiTheme="majorHAnsi" w:hAnsiTheme="majorHAnsi"/>
                <w:sz w:val="22"/>
                <w:szCs w:val="22"/>
              </w:rPr>
            </w:pPr>
          </w:p>
          <w:p w14:paraId="1E389383" w14:textId="77777777" w:rsidR="00C800F8" w:rsidRPr="00D521AE" w:rsidRDefault="00C800F8" w:rsidP="00AA0174">
            <w:pPr>
              <w:suppressAutoHyphens/>
              <w:rPr>
                <w:rFonts w:asciiTheme="majorHAnsi" w:hAnsiTheme="majorHAnsi"/>
                <w:sz w:val="22"/>
                <w:szCs w:val="22"/>
              </w:rPr>
            </w:pPr>
          </w:p>
          <w:p w14:paraId="7B7FDA2F" w14:textId="77777777" w:rsidR="00C800F8" w:rsidRPr="00D521AE" w:rsidRDefault="00C800F8" w:rsidP="00AA0174">
            <w:pPr>
              <w:suppressAutoHyphens/>
              <w:rPr>
                <w:rFonts w:asciiTheme="majorHAnsi" w:hAnsiTheme="majorHAnsi"/>
                <w:sz w:val="22"/>
                <w:szCs w:val="22"/>
              </w:rPr>
            </w:pPr>
          </w:p>
          <w:p w14:paraId="72E235DB" w14:textId="77777777" w:rsidR="00C800F8" w:rsidRPr="00D521AE" w:rsidRDefault="00C800F8" w:rsidP="00AA0174">
            <w:pPr>
              <w:suppressAutoHyphens/>
              <w:rPr>
                <w:rFonts w:asciiTheme="majorHAnsi" w:hAnsiTheme="majorHAnsi"/>
                <w:sz w:val="22"/>
                <w:szCs w:val="22"/>
              </w:rPr>
            </w:pPr>
          </w:p>
          <w:p w14:paraId="6B390B44" w14:textId="77777777" w:rsidR="00C800F8" w:rsidRPr="00D521AE" w:rsidRDefault="00C800F8" w:rsidP="00AA0174">
            <w:pPr>
              <w:suppressAutoHyphens/>
              <w:rPr>
                <w:rFonts w:asciiTheme="majorHAnsi" w:hAnsiTheme="majorHAnsi"/>
                <w:sz w:val="22"/>
                <w:szCs w:val="22"/>
              </w:rPr>
            </w:pPr>
          </w:p>
          <w:p w14:paraId="06722186" w14:textId="77777777" w:rsidR="00C800F8" w:rsidRPr="00D521AE" w:rsidRDefault="00C800F8" w:rsidP="00AA0174">
            <w:pPr>
              <w:suppressAutoHyphens/>
              <w:rPr>
                <w:rFonts w:asciiTheme="majorHAnsi" w:hAnsiTheme="majorHAnsi"/>
                <w:sz w:val="22"/>
                <w:szCs w:val="22"/>
              </w:rPr>
            </w:pPr>
          </w:p>
          <w:p w14:paraId="637CC1DB" w14:textId="77777777" w:rsidR="00C800F8" w:rsidRPr="00D521AE" w:rsidRDefault="00C800F8" w:rsidP="00AA0174">
            <w:pPr>
              <w:suppressAutoHyphens/>
              <w:rPr>
                <w:rFonts w:asciiTheme="majorHAnsi" w:hAnsiTheme="majorHAnsi"/>
                <w:sz w:val="22"/>
                <w:szCs w:val="22"/>
              </w:rPr>
            </w:pPr>
          </w:p>
          <w:p w14:paraId="4425E6E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10 % nebo 5 %</w:t>
            </w:r>
          </w:p>
        </w:tc>
      </w:tr>
      <w:tr w:rsidR="00C800F8" w:rsidRPr="00211C1D" w14:paraId="66938FFD" w14:textId="77777777" w:rsidTr="00AA0174">
        <w:trPr>
          <w:trHeight w:val="958"/>
        </w:trPr>
        <w:tc>
          <w:tcPr>
            <w:tcW w:w="0" w:type="auto"/>
          </w:tcPr>
          <w:p w14:paraId="107E8C7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9.</w:t>
            </w:r>
          </w:p>
        </w:tc>
        <w:tc>
          <w:tcPr>
            <w:tcW w:w="2799" w:type="dxa"/>
          </w:tcPr>
          <w:p w14:paraId="61DF581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Protiprávní a/nebo diskriminační kritéria pro výběr a/nebo kritéria pro zadání zakázky stanovená v oznámení o zakázce nebo v zadávací dokumentaci.</w:t>
            </w:r>
          </w:p>
          <w:p w14:paraId="50445B27" w14:textId="77777777" w:rsidR="00C800F8" w:rsidRPr="00D521AE" w:rsidRDefault="00C800F8" w:rsidP="00AA0174">
            <w:pPr>
              <w:suppressAutoHyphens/>
              <w:rPr>
                <w:rFonts w:asciiTheme="majorHAnsi" w:hAnsiTheme="majorHAnsi"/>
                <w:sz w:val="22"/>
                <w:szCs w:val="22"/>
              </w:rPr>
            </w:pPr>
          </w:p>
          <w:p w14:paraId="6969C25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Kritéria pro výběr se nevztahují k předmětu zakázky a nejsou mu </w:t>
            </w:r>
            <w:r w:rsidRPr="00D521AE">
              <w:rPr>
                <w:rFonts w:asciiTheme="majorHAnsi" w:hAnsiTheme="majorHAnsi"/>
                <w:sz w:val="22"/>
                <w:szCs w:val="22"/>
              </w:rPr>
              <w:lastRenderedPageBreak/>
              <w:t>úměrná.</w:t>
            </w:r>
          </w:p>
        </w:tc>
        <w:tc>
          <w:tcPr>
            <w:tcW w:w="3072" w:type="dxa"/>
          </w:tcPr>
          <w:p w14:paraId="1951F91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Použití nezákonných a/nebo diskriminačních a/nebo nepřiměřených předmětu zakázky kritérií kvalifikace a/nebo  pravidel pro hodnocení nabídek (zejména při porušení § 73 odst. 4 a 6 a § 116 odst. 1 ZZVZ).</w:t>
            </w:r>
          </w:p>
        </w:tc>
        <w:tc>
          <w:tcPr>
            <w:tcW w:w="2890" w:type="dxa"/>
          </w:tcPr>
          <w:p w14:paraId="78CD037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6C0B3449" w14:textId="77777777" w:rsidR="00C800F8" w:rsidRPr="00D521AE" w:rsidRDefault="00C800F8" w:rsidP="00AA0174">
            <w:pPr>
              <w:suppressAutoHyphens/>
              <w:rPr>
                <w:rFonts w:asciiTheme="majorHAnsi" w:hAnsiTheme="majorHAnsi"/>
                <w:sz w:val="22"/>
                <w:szCs w:val="22"/>
              </w:rPr>
            </w:pPr>
          </w:p>
          <w:p w14:paraId="04E1D42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Oprava může být snížena na 10 % nebo 5 % podle závažnosti porušení. </w:t>
            </w:r>
          </w:p>
        </w:tc>
      </w:tr>
      <w:tr w:rsidR="00C800F8" w:rsidRPr="00211C1D" w14:paraId="6F072350" w14:textId="77777777" w:rsidTr="00AA0174">
        <w:trPr>
          <w:trHeight w:val="482"/>
        </w:trPr>
        <w:tc>
          <w:tcPr>
            <w:tcW w:w="0" w:type="auto"/>
          </w:tcPr>
          <w:p w14:paraId="4607B7E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w:t>
            </w:r>
          </w:p>
        </w:tc>
        <w:tc>
          <w:tcPr>
            <w:tcW w:w="2799" w:type="dxa"/>
          </w:tcPr>
          <w:p w14:paraId="3125D37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Diskriminační technické specifikace</w:t>
            </w:r>
          </w:p>
        </w:tc>
        <w:tc>
          <w:tcPr>
            <w:tcW w:w="3072" w:type="dxa"/>
          </w:tcPr>
          <w:p w14:paraId="132EFDFD" w14:textId="77777777" w:rsidR="00C800F8" w:rsidRPr="00D521AE" w:rsidRDefault="00C800F8" w:rsidP="00AA0174">
            <w:pPr>
              <w:suppressAutoHyphens/>
              <w:rPr>
                <w:rFonts w:asciiTheme="majorHAnsi" w:hAnsiTheme="majorHAnsi"/>
                <w:color w:val="222222"/>
                <w:sz w:val="22"/>
                <w:szCs w:val="22"/>
                <w:highlight w:val="yellow"/>
              </w:rPr>
            </w:pPr>
            <w:r w:rsidRPr="00D521AE">
              <w:rPr>
                <w:rFonts w:asciiTheme="majorHAnsi" w:hAnsiTheme="majorHAnsi"/>
                <w:sz w:val="22"/>
                <w:szCs w:val="22"/>
              </w:rPr>
              <w:t>Stanovení technických podmínek v rozporu s § 36 odst. 1 ZZVZ.</w:t>
            </w:r>
          </w:p>
        </w:tc>
        <w:tc>
          <w:tcPr>
            <w:tcW w:w="2890" w:type="dxa"/>
          </w:tcPr>
          <w:p w14:paraId="0CD2806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02945FFD" w14:textId="77777777" w:rsidR="00C800F8" w:rsidRPr="00D521AE" w:rsidRDefault="00C800F8" w:rsidP="00AA0174">
            <w:pPr>
              <w:suppressAutoHyphens/>
              <w:rPr>
                <w:rFonts w:asciiTheme="majorHAnsi" w:hAnsiTheme="majorHAnsi"/>
                <w:sz w:val="22"/>
                <w:szCs w:val="22"/>
              </w:rPr>
            </w:pPr>
          </w:p>
          <w:p w14:paraId="1133105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Oprava může být snížena na 10 % nebo 5 % podle závažnosti porušení. </w:t>
            </w:r>
          </w:p>
        </w:tc>
      </w:tr>
      <w:tr w:rsidR="00C800F8" w:rsidRPr="00211C1D" w14:paraId="52253255" w14:textId="77777777" w:rsidTr="00AA0174">
        <w:trPr>
          <w:trHeight w:val="735"/>
        </w:trPr>
        <w:tc>
          <w:tcPr>
            <w:tcW w:w="0" w:type="auto"/>
          </w:tcPr>
          <w:p w14:paraId="7FE2A40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11.</w:t>
            </w:r>
          </w:p>
        </w:tc>
        <w:tc>
          <w:tcPr>
            <w:tcW w:w="2799" w:type="dxa"/>
          </w:tcPr>
          <w:p w14:paraId="34BAA29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Nedostatečná definice předmětu zakázky</w:t>
            </w:r>
          </w:p>
        </w:tc>
        <w:tc>
          <w:tcPr>
            <w:tcW w:w="3072" w:type="dxa"/>
          </w:tcPr>
          <w:p w14:paraId="76FC47C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Nedostatečná nebo diskriminační definice předmětu zakázky (zejména porušení § 6 odst. 1 a 2 ZZVZ, § 36 odst. 3 a § 89 odst. 5 ZZVZ).</w:t>
            </w:r>
          </w:p>
        </w:tc>
        <w:tc>
          <w:tcPr>
            <w:tcW w:w="2890" w:type="dxa"/>
          </w:tcPr>
          <w:p w14:paraId="475B989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10 %</w:t>
            </w:r>
          </w:p>
          <w:p w14:paraId="1FF95197" w14:textId="77777777" w:rsidR="00C800F8" w:rsidRPr="00D521AE" w:rsidRDefault="00C800F8" w:rsidP="00AA0174">
            <w:pPr>
              <w:suppressAutoHyphens/>
              <w:rPr>
                <w:rFonts w:asciiTheme="majorHAnsi" w:hAnsiTheme="majorHAnsi"/>
                <w:sz w:val="22"/>
                <w:szCs w:val="22"/>
              </w:rPr>
            </w:pPr>
          </w:p>
          <w:p w14:paraId="3ABBCFF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Oprava může být snížena na 5 % podle závažnosti porušení.</w:t>
            </w:r>
          </w:p>
        </w:tc>
      </w:tr>
    </w:tbl>
    <w:p w14:paraId="7808C24A" w14:textId="77777777" w:rsidR="00C800F8" w:rsidRPr="00211C1D" w:rsidRDefault="00C800F8" w:rsidP="00C800F8">
      <w:pPr>
        <w:suppressAutoHyphens/>
        <w:rPr>
          <w:rFonts w:asciiTheme="majorHAnsi" w:hAnsiTheme="majorHAnsi"/>
        </w:rPr>
      </w:pPr>
    </w:p>
    <w:p w14:paraId="031281CE" w14:textId="77777777" w:rsidR="00C800F8" w:rsidRPr="00D521AE" w:rsidRDefault="00C800F8" w:rsidP="00C800F8">
      <w:pPr>
        <w:pStyle w:val="Mjstyl3"/>
        <w:keepNext/>
        <w:numPr>
          <w:ilvl w:val="0"/>
          <w:numId w:val="0"/>
        </w:numPr>
        <w:spacing w:after="0"/>
        <w:ind w:left="357"/>
        <w:jc w:val="left"/>
        <w:rPr>
          <w:rFonts w:asciiTheme="majorHAnsi" w:hAnsiTheme="majorHAnsi"/>
          <w:b/>
          <w:sz w:val="24"/>
          <w:szCs w:val="24"/>
        </w:rPr>
      </w:pPr>
      <w:r w:rsidRPr="00D521AE">
        <w:rPr>
          <w:rFonts w:asciiTheme="majorHAnsi" w:hAnsiTheme="majorHAnsi"/>
          <w:b/>
          <w:sz w:val="24"/>
          <w:szCs w:val="24"/>
        </w:rPr>
        <w:t>Posouzení a hodnocení nabídek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5"/>
        <w:gridCol w:w="2730"/>
        <w:gridCol w:w="3131"/>
        <w:gridCol w:w="2891"/>
        <w:gridCol w:w="10"/>
      </w:tblGrid>
      <w:tr w:rsidR="00C800F8" w:rsidRPr="00211C1D" w14:paraId="0CE75B28" w14:textId="77777777" w:rsidTr="00AA0174">
        <w:trPr>
          <w:trHeight w:val="419"/>
          <w:tblHeader/>
        </w:trPr>
        <w:tc>
          <w:tcPr>
            <w:tcW w:w="0" w:type="auto"/>
            <w:vAlign w:val="center"/>
          </w:tcPr>
          <w:p w14:paraId="780A651E" w14:textId="77777777" w:rsidR="00C800F8" w:rsidRPr="00D521AE" w:rsidRDefault="00C800F8" w:rsidP="00AA0174">
            <w:pPr>
              <w:suppressAutoHyphens/>
              <w:rPr>
                <w:rFonts w:asciiTheme="majorHAnsi" w:hAnsiTheme="majorHAnsi"/>
                <w:b/>
              </w:rPr>
            </w:pPr>
            <w:r w:rsidRPr="00D521AE">
              <w:rPr>
                <w:rFonts w:asciiTheme="majorHAnsi" w:hAnsiTheme="majorHAnsi"/>
                <w:b/>
              </w:rPr>
              <w:t>Č.</w:t>
            </w:r>
          </w:p>
        </w:tc>
        <w:tc>
          <w:tcPr>
            <w:tcW w:w="2730" w:type="dxa"/>
            <w:vAlign w:val="center"/>
          </w:tcPr>
          <w:p w14:paraId="41D63353" w14:textId="77777777" w:rsidR="00C800F8" w:rsidRPr="0081458F" w:rsidRDefault="00C800F8" w:rsidP="00AA0174">
            <w:pPr>
              <w:suppressAutoHyphens/>
              <w:rPr>
                <w:rFonts w:asciiTheme="majorHAnsi" w:hAnsiTheme="majorHAnsi"/>
                <w:b/>
              </w:rPr>
            </w:pPr>
            <w:r w:rsidRPr="0081458F">
              <w:rPr>
                <w:rFonts w:asciiTheme="majorHAnsi" w:hAnsiTheme="majorHAnsi"/>
                <w:b/>
              </w:rPr>
              <w:t>Typ finanční opravy dle pokynů Evropské komise</w:t>
            </w:r>
          </w:p>
        </w:tc>
        <w:tc>
          <w:tcPr>
            <w:tcW w:w="3131" w:type="dxa"/>
            <w:vAlign w:val="center"/>
          </w:tcPr>
          <w:p w14:paraId="517BD8A2" w14:textId="77777777" w:rsidR="00C800F8" w:rsidRPr="0081458F" w:rsidRDefault="00C800F8" w:rsidP="00AA0174">
            <w:pPr>
              <w:suppressAutoHyphens/>
              <w:rPr>
                <w:rFonts w:asciiTheme="majorHAnsi" w:hAnsiTheme="majorHAnsi"/>
                <w:b/>
              </w:rPr>
            </w:pPr>
            <w:r w:rsidRPr="0081458F">
              <w:rPr>
                <w:rFonts w:asciiTheme="majorHAnsi" w:hAnsiTheme="majorHAnsi"/>
                <w:b/>
              </w:rPr>
              <w:t>Příklad případu</w:t>
            </w:r>
          </w:p>
        </w:tc>
        <w:tc>
          <w:tcPr>
            <w:tcW w:w="2901" w:type="dxa"/>
            <w:gridSpan w:val="2"/>
            <w:vAlign w:val="center"/>
          </w:tcPr>
          <w:p w14:paraId="1732A4C2" w14:textId="77777777" w:rsidR="00C800F8" w:rsidRPr="008D6790" w:rsidRDefault="00C800F8" w:rsidP="00AA0174">
            <w:pPr>
              <w:suppressAutoHyphens/>
              <w:rPr>
                <w:rFonts w:asciiTheme="majorHAnsi" w:hAnsiTheme="majorHAnsi"/>
                <w:b/>
              </w:rPr>
            </w:pPr>
            <w:r w:rsidRPr="008D6790">
              <w:rPr>
                <w:rFonts w:asciiTheme="majorHAnsi" w:hAnsiTheme="majorHAnsi"/>
                <w:b/>
              </w:rPr>
              <w:t>Sazba finanční opravy z částky poskytnuté podpory na dotčenou zakázku</w:t>
            </w:r>
          </w:p>
        </w:tc>
      </w:tr>
      <w:tr w:rsidR="00C800F8" w:rsidRPr="00211C1D" w14:paraId="0CA7A932" w14:textId="77777777" w:rsidTr="00AA0174">
        <w:trPr>
          <w:gridAfter w:val="1"/>
          <w:wAfter w:w="10" w:type="dxa"/>
          <w:trHeight w:val="670"/>
        </w:trPr>
        <w:tc>
          <w:tcPr>
            <w:tcW w:w="0" w:type="auto"/>
          </w:tcPr>
          <w:p w14:paraId="22A0B53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12.</w:t>
            </w:r>
          </w:p>
        </w:tc>
        <w:tc>
          <w:tcPr>
            <w:tcW w:w="2730" w:type="dxa"/>
          </w:tcPr>
          <w:p w14:paraId="0A55EFB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Změny kritérií pro výběr po otevření nabídek, jež vede k nesprávnému přijetí/odmítnutí uchazečů</w:t>
            </w:r>
          </w:p>
        </w:tc>
        <w:tc>
          <w:tcPr>
            <w:tcW w:w="3131" w:type="dxa"/>
          </w:tcPr>
          <w:p w14:paraId="1DD9A09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Zadavatel použil jiná kritéria kvalifikace nebo pravidla pro hodnocení nabídek, než byla stanovena v zadávacích podmínkách (zejména porušení § 39 odst. 2, § 119 odst. 1, § 122 odst. 6 ZZVZ), což vedlo ke zvýhodnění nebo znevýhodnění určitých dodavatelů.</w:t>
            </w:r>
          </w:p>
        </w:tc>
        <w:tc>
          <w:tcPr>
            <w:tcW w:w="2891" w:type="dxa"/>
          </w:tcPr>
          <w:p w14:paraId="40F360C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53D59A66" w14:textId="77777777" w:rsidR="00C800F8" w:rsidRPr="00D521AE" w:rsidRDefault="00C800F8" w:rsidP="00AA0174">
            <w:pPr>
              <w:suppressAutoHyphens/>
              <w:rPr>
                <w:rFonts w:asciiTheme="majorHAnsi" w:hAnsiTheme="majorHAnsi"/>
                <w:sz w:val="22"/>
                <w:szCs w:val="22"/>
              </w:rPr>
            </w:pPr>
          </w:p>
          <w:p w14:paraId="4491138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3EFEF83C" w14:textId="77777777" w:rsidTr="00AA0174">
        <w:trPr>
          <w:gridAfter w:val="1"/>
          <w:wAfter w:w="10" w:type="dxa"/>
          <w:trHeight w:val="864"/>
        </w:trPr>
        <w:tc>
          <w:tcPr>
            <w:tcW w:w="0" w:type="auto"/>
          </w:tcPr>
          <w:p w14:paraId="171293A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13.</w:t>
            </w:r>
          </w:p>
        </w:tc>
        <w:tc>
          <w:tcPr>
            <w:tcW w:w="2730" w:type="dxa"/>
          </w:tcPr>
          <w:p w14:paraId="3EB6E86C"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Hodnocení uchazečů/zájemců podle nezákonných kritérií pro výběr nebo zadání zakázky</w:t>
            </w:r>
          </w:p>
        </w:tc>
        <w:tc>
          <w:tcPr>
            <w:tcW w:w="3131" w:type="dxa"/>
          </w:tcPr>
          <w:p w14:paraId="09FF5C04"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Zadavatel použil jiná kritéria kvalifikace nebo pravidla pro hodnocení nabídek, než byla stanovena v zadávacích podmínkách (zejména porušení § 39 odst. 2, § 119 odst. 1, § 122 odst. 6 ZZVZ), což vedlo, což vedlo k použití nezákonných kritérií kvalifikace nebo pravidel pro hodnocení nabídek (zejména porušení § 73 odst. 4 a 6, § 116 odst. 3 ZZVZ).  </w:t>
            </w:r>
          </w:p>
        </w:tc>
        <w:tc>
          <w:tcPr>
            <w:tcW w:w="2891" w:type="dxa"/>
          </w:tcPr>
          <w:p w14:paraId="2479C4B2"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25 %</w:t>
            </w:r>
          </w:p>
          <w:p w14:paraId="6E7B9FD3" w14:textId="77777777" w:rsidR="00C800F8" w:rsidRPr="00D521AE" w:rsidRDefault="00C800F8" w:rsidP="00AA0174">
            <w:pPr>
              <w:suppressAutoHyphens/>
              <w:rPr>
                <w:rFonts w:asciiTheme="majorHAnsi" w:hAnsiTheme="majorHAnsi"/>
                <w:color w:val="222222"/>
                <w:sz w:val="22"/>
                <w:szCs w:val="22"/>
              </w:rPr>
            </w:pPr>
          </w:p>
          <w:p w14:paraId="17AF6694"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Oprava může být snížen na 10 % nebo 5 % podle závažnosti </w:t>
            </w:r>
            <w:r w:rsidRPr="00D521AE">
              <w:rPr>
                <w:rFonts w:asciiTheme="majorHAnsi" w:hAnsiTheme="majorHAnsi"/>
                <w:sz w:val="22"/>
                <w:szCs w:val="22"/>
              </w:rPr>
              <w:t>porušení</w:t>
            </w:r>
          </w:p>
        </w:tc>
      </w:tr>
      <w:tr w:rsidR="00C800F8" w:rsidRPr="00211C1D" w14:paraId="6D06FE43" w14:textId="77777777" w:rsidTr="00AA0174">
        <w:trPr>
          <w:gridAfter w:val="1"/>
          <w:wAfter w:w="10" w:type="dxa"/>
          <w:trHeight w:val="370"/>
        </w:trPr>
        <w:tc>
          <w:tcPr>
            <w:tcW w:w="0" w:type="auto"/>
          </w:tcPr>
          <w:p w14:paraId="5685DFA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14.</w:t>
            </w:r>
          </w:p>
        </w:tc>
        <w:tc>
          <w:tcPr>
            <w:tcW w:w="2730" w:type="dxa"/>
          </w:tcPr>
          <w:p w14:paraId="68E2CD6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Nedostatek transparentnosti nebo rovného zacházení při hodnocení </w:t>
            </w:r>
          </w:p>
        </w:tc>
        <w:tc>
          <w:tcPr>
            <w:tcW w:w="3131" w:type="dxa"/>
          </w:tcPr>
          <w:p w14:paraId="5FEFF024" w14:textId="77777777" w:rsidR="00C800F8" w:rsidRPr="00D521AE" w:rsidRDefault="00C800F8" w:rsidP="00AA0174">
            <w:pPr>
              <w:tabs>
                <w:tab w:val="num" w:pos="720"/>
                <w:tab w:val="num" w:pos="1440"/>
              </w:tabs>
              <w:suppressAutoHyphens/>
              <w:rPr>
                <w:rFonts w:asciiTheme="majorHAnsi" w:hAnsiTheme="majorHAnsi"/>
                <w:i/>
                <w:sz w:val="22"/>
                <w:szCs w:val="22"/>
              </w:rPr>
            </w:pPr>
            <w:r w:rsidRPr="00D521AE">
              <w:rPr>
                <w:rFonts w:asciiTheme="majorHAnsi" w:hAnsiTheme="majorHAnsi"/>
                <w:sz w:val="22"/>
                <w:szCs w:val="22"/>
              </w:rPr>
              <w:t xml:space="preserve">Popis srovnání hodnot získaných při hodnocení v jednotlivých kritériích hodnocení, popis hodnocení </w:t>
            </w:r>
            <w:r w:rsidRPr="00D521AE">
              <w:rPr>
                <w:rFonts w:asciiTheme="majorHAnsi" w:hAnsiTheme="majorHAnsi"/>
                <w:sz w:val="22"/>
                <w:szCs w:val="22"/>
              </w:rPr>
              <w:lastRenderedPageBreak/>
              <w:t>údajů z nabídek v jednotlivých kritériích hodnocení nebo výsledek hodnocení nabídek není dostatečně transparentní nebo zadavatel neuchoval zprávu o posouzení a hodnocení nabídek dle § 119 odst. 2 ZZVZ, tj. postup hodnotící komise není možné přezkoumat.</w:t>
            </w:r>
          </w:p>
        </w:tc>
        <w:tc>
          <w:tcPr>
            <w:tcW w:w="2891" w:type="dxa"/>
          </w:tcPr>
          <w:p w14:paraId="12DC8699"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lastRenderedPageBreak/>
              <w:t xml:space="preserve">25 % </w:t>
            </w:r>
          </w:p>
          <w:p w14:paraId="3124562D" w14:textId="77777777" w:rsidR="00C800F8" w:rsidRPr="00D521AE" w:rsidRDefault="00C800F8" w:rsidP="00AA0174">
            <w:pPr>
              <w:tabs>
                <w:tab w:val="left" w:pos="2302"/>
              </w:tabs>
              <w:suppressAutoHyphens/>
              <w:snapToGrid w:val="0"/>
              <w:rPr>
                <w:rFonts w:asciiTheme="majorHAnsi" w:hAnsiTheme="majorHAnsi"/>
                <w:sz w:val="22"/>
                <w:szCs w:val="22"/>
              </w:rPr>
            </w:pPr>
          </w:p>
          <w:p w14:paraId="5A0AD7D5"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 xml:space="preserve">Oprava může být snížena na 10 % nebo 5 % podle </w:t>
            </w:r>
            <w:r w:rsidRPr="00D521AE">
              <w:rPr>
                <w:rFonts w:asciiTheme="majorHAnsi" w:hAnsiTheme="majorHAnsi"/>
                <w:sz w:val="22"/>
                <w:szCs w:val="22"/>
              </w:rPr>
              <w:lastRenderedPageBreak/>
              <w:t>závažnosti porušení</w:t>
            </w:r>
          </w:p>
        </w:tc>
      </w:tr>
      <w:tr w:rsidR="00C800F8" w:rsidRPr="00211C1D" w14:paraId="230B104D" w14:textId="77777777" w:rsidTr="00AA0174">
        <w:trPr>
          <w:gridAfter w:val="1"/>
          <w:wAfter w:w="10" w:type="dxa"/>
          <w:trHeight w:val="1006"/>
        </w:trPr>
        <w:tc>
          <w:tcPr>
            <w:tcW w:w="0" w:type="auto"/>
          </w:tcPr>
          <w:p w14:paraId="4055422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15.</w:t>
            </w:r>
          </w:p>
        </w:tc>
        <w:tc>
          <w:tcPr>
            <w:tcW w:w="2730" w:type="dxa"/>
          </w:tcPr>
          <w:p w14:paraId="21D7CF1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Jednání během řízení o udělení zakázky</w:t>
            </w:r>
          </w:p>
          <w:p w14:paraId="6F2FDDDF" w14:textId="77777777" w:rsidR="00C800F8" w:rsidRPr="00D521AE" w:rsidRDefault="00C800F8" w:rsidP="00AA0174">
            <w:pPr>
              <w:suppressAutoHyphens/>
              <w:rPr>
                <w:rFonts w:asciiTheme="majorHAnsi" w:hAnsiTheme="majorHAnsi"/>
                <w:sz w:val="22"/>
                <w:szCs w:val="22"/>
              </w:rPr>
            </w:pPr>
          </w:p>
          <w:p w14:paraId="1A5FA94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Změna nabídky během hodnocení</w:t>
            </w:r>
          </w:p>
        </w:tc>
        <w:tc>
          <w:tcPr>
            <w:tcW w:w="3131" w:type="dxa"/>
          </w:tcPr>
          <w:p w14:paraId="62EDC69B" w14:textId="77777777" w:rsidR="00C800F8" w:rsidRPr="00D521AE" w:rsidRDefault="00C800F8" w:rsidP="00AA0174">
            <w:pPr>
              <w:tabs>
                <w:tab w:val="num" w:pos="720"/>
                <w:tab w:val="num" w:pos="1440"/>
              </w:tabs>
              <w:suppressAutoHyphens/>
              <w:rPr>
                <w:rFonts w:asciiTheme="majorHAnsi" w:hAnsiTheme="majorHAnsi"/>
                <w:sz w:val="22"/>
                <w:szCs w:val="22"/>
              </w:rPr>
            </w:pPr>
            <w:r w:rsidRPr="00D521AE">
              <w:rPr>
                <w:rFonts w:asciiTheme="majorHAnsi" w:hAnsiTheme="majorHAnsi"/>
                <w:sz w:val="22"/>
                <w:szCs w:val="22"/>
              </w:rPr>
              <w:t>Zadavatel v průběhu lhůty pro podání nabídek některému dodavateli nebo některým dodavatelům poskytl informace, které nejsou poskytnuty jiným, případně byl některý dodavatel (nebo někteří dodavatelé) jiným způsobem zvýhodněn a tyto skutečnosti mají vliv/mohou mít vliv na výběr nejvhodnější nabídky.</w:t>
            </w:r>
          </w:p>
          <w:p w14:paraId="56E922E4" w14:textId="77777777" w:rsidR="00C800F8" w:rsidRPr="00D521AE" w:rsidRDefault="00C800F8" w:rsidP="00AA0174">
            <w:pPr>
              <w:tabs>
                <w:tab w:val="num" w:pos="720"/>
                <w:tab w:val="num" w:pos="1440"/>
              </w:tabs>
              <w:suppressAutoHyphens/>
              <w:rPr>
                <w:rFonts w:asciiTheme="majorHAnsi" w:hAnsiTheme="majorHAnsi"/>
                <w:sz w:val="22"/>
                <w:szCs w:val="22"/>
              </w:rPr>
            </w:pPr>
          </w:p>
          <w:p w14:paraId="48EC64F6" w14:textId="77777777" w:rsidR="00C800F8" w:rsidRPr="00D521AE" w:rsidRDefault="00C800F8" w:rsidP="00AA0174">
            <w:pPr>
              <w:tabs>
                <w:tab w:val="num" w:pos="720"/>
                <w:tab w:val="num" w:pos="1440"/>
              </w:tabs>
              <w:suppressAutoHyphens/>
              <w:rPr>
                <w:rFonts w:asciiTheme="majorHAnsi" w:hAnsiTheme="majorHAnsi"/>
                <w:sz w:val="22"/>
                <w:szCs w:val="22"/>
              </w:rPr>
            </w:pPr>
            <w:r w:rsidRPr="00D521AE">
              <w:rPr>
                <w:rFonts w:asciiTheme="majorHAnsi" w:hAnsiTheme="majorHAnsi"/>
                <w:sz w:val="22"/>
                <w:szCs w:val="22"/>
              </w:rPr>
              <w:t>Vyjednávání v průběhu zadávání veřejné zakázky (zejména nedodržení § 46 odst. 2, § 124 odst. 4 a § 134 odst. 1 ZZVZ)</w:t>
            </w:r>
          </w:p>
        </w:tc>
        <w:tc>
          <w:tcPr>
            <w:tcW w:w="2891" w:type="dxa"/>
          </w:tcPr>
          <w:p w14:paraId="2FEA0CEE"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25 %</w:t>
            </w:r>
          </w:p>
          <w:p w14:paraId="40FEDEF4" w14:textId="77777777" w:rsidR="00C800F8" w:rsidRPr="00D521AE" w:rsidRDefault="00C800F8" w:rsidP="00AA0174">
            <w:pPr>
              <w:tabs>
                <w:tab w:val="left" w:pos="2302"/>
              </w:tabs>
              <w:suppressAutoHyphens/>
              <w:snapToGrid w:val="0"/>
              <w:rPr>
                <w:rFonts w:asciiTheme="majorHAnsi" w:hAnsiTheme="majorHAnsi"/>
                <w:sz w:val="22"/>
                <w:szCs w:val="22"/>
              </w:rPr>
            </w:pPr>
          </w:p>
          <w:p w14:paraId="0CBBFDFA"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42FB093C" w14:textId="77777777" w:rsidTr="00AA0174">
        <w:trPr>
          <w:gridAfter w:val="1"/>
          <w:wAfter w:w="10" w:type="dxa"/>
          <w:trHeight w:val="2251"/>
        </w:trPr>
        <w:tc>
          <w:tcPr>
            <w:tcW w:w="0" w:type="auto"/>
          </w:tcPr>
          <w:p w14:paraId="7A7D217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16.</w:t>
            </w:r>
          </w:p>
        </w:tc>
        <w:tc>
          <w:tcPr>
            <w:tcW w:w="2730" w:type="dxa"/>
          </w:tcPr>
          <w:p w14:paraId="2D7943E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Vyjednávací řízení s předchozím zveřejněním oznámení o zakázce se zásadními změnami podmínek uvedených v oznámení o zakázce nebo zadávacích podmínkách. </w:t>
            </w:r>
          </w:p>
        </w:tc>
        <w:tc>
          <w:tcPr>
            <w:tcW w:w="3131" w:type="dxa"/>
          </w:tcPr>
          <w:p w14:paraId="202F740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Zadavatel v  rozporu s § 61 odst. 10 ZZVZ změnil zadávací podmínky v rámci jednacího řízení s uveřejněním, přičemž tato změna měla nebo mohla mít vliv na výběr nejvhodnější nabídky.</w:t>
            </w:r>
          </w:p>
        </w:tc>
        <w:tc>
          <w:tcPr>
            <w:tcW w:w="2891" w:type="dxa"/>
          </w:tcPr>
          <w:p w14:paraId="5783DCD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78BC97FE" w14:textId="77777777" w:rsidR="00C800F8" w:rsidRPr="00D521AE" w:rsidRDefault="00C800F8" w:rsidP="00AA0174">
            <w:pPr>
              <w:suppressAutoHyphens/>
              <w:rPr>
                <w:rFonts w:asciiTheme="majorHAnsi" w:hAnsiTheme="majorHAnsi"/>
                <w:sz w:val="22"/>
                <w:szCs w:val="22"/>
              </w:rPr>
            </w:pPr>
          </w:p>
          <w:p w14:paraId="761FF4B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6D0BD756" w14:textId="77777777" w:rsidTr="00AA0174">
        <w:trPr>
          <w:gridAfter w:val="1"/>
          <w:wAfter w:w="10" w:type="dxa"/>
          <w:trHeight w:val="720"/>
        </w:trPr>
        <w:tc>
          <w:tcPr>
            <w:tcW w:w="0" w:type="auto"/>
          </w:tcPr>
          <w:p w14:paraId="339E220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17.</w:t>
            </w:r>
          </w:p>
        </w:tc>
        <w:tc>
          <w:tcPr>
            <w:tcW w:w="2730" w:type="dxa"/>
          </w:tcPr>
          <w:p w14:paraId="548C619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Odmítnutí mimořádně nízkých nabídek</w:t>
            </w:r>
          </w:p>
        </w:tc>
        <w:tc>
          <w:tcPr>
            <w:tcW w:w="3131" w:type="dxa"/>
          </w:tcPr>
          <w:p w14:paraId="288827F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Zadavatel vyloučil účastníka zadávacího řízení, jehož nabídka obsahovala mimořádně nízkou nabídkovou cenu, aniž by byla splněna povinnost vyžádat si písemné zdůvodnění způsobu stanovení mimořádně nízké nabídkové ceny podle § 113 odst. 4 ZZVZ.</w:t>
            </w:r>
          </w:p>
        </w:tc>
        <w:tc>
          <w:tcPr>
            <w:tcW w:w="2891" w:type="dxa"/>
          </w:tcPr>
          <w:p w14:paraId="0A72B16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tc>
      </w:tr>
      <w:tr w:rsidR="00C800F8" w:rsidRPr="00211C1D" w14:paraId="4E44A4CA" w14:textId="77777777" w:rsidTr="00AA0174">
        <w:trPr>
          <w:gridAfter w:val="1"/>
          <w:wAfter w:w="10" w:type="dxa"/>
          <w:trHeight w:val="250"/>
        </w:trPr>
        <w:tc>
          <w:tcPr>
            <w:tcW w:w="0" w:type="auto"/>
          </w:tcPr>
          <w:p w14:paraId="7A50FD2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18.</w:t>
            </w:r>
          </w:p>
        </w:tc>
        <w:tc>
          <w:tcPr>
            <w:tcW w:w="2730" w:type="dxa"/>
          </w:tcPr>
          <w:p w14:paraId="100D4F70"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Střet zájmů</w:t>
            </w:r>
          </w:p>
        </w:tc>
        <w:tc>
          <w:tcPr>
            <w:tcW w:w="3131" w:type="dxa"/>
          </w:tcPr>
          <w:p w14:paraId="69AD360E"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Pokud u příjemce </w:t>
            </w:r>
            <w:r w:rsidRPr="00D521AE">
              <w:rPr>
                <w:rStyle w:val="hps"/>
                <w:rFonts w:asciiTheme="majorHAnsi" w:hAnsiTheme="majorHAnsi"/>
                <w:color w:val="222222"/>
                <w:sz w:val="22"/>
                <w:szCs w:val="22"/>
              </w:rPr>
              <w:t xml:space="preserve">podpory </w:t>
            </w:r>
            <w:r w:rsidRPr="00D521AE">
              <w:rPr>
                <w:rFonts w:asciiTheme="majorHAnsi" w:hAnsiTheme="majorHAnsi"/>
                <w:sz w:val="22"/>
                <w:szCs w:val="22"/>
              </w:rPr>
              <w:t xml:space="preserve">došlo ke </w:t>
            </w:r>
            <w:r w:rsidRPr="00D521AE">
              <w:rPr>
                <w:rFonts w:asciiTheme="majorHAnsi" w:hAnsiTheme="majorHAnsi" w:cs="Arial"/>
                <w:sz w:val="22"/>
                <w:szCs w:val="22"/>
                <w:lang w:eastAsia="ar-SA"/>
              </w:rPr>
              <w:t>střetu</w:t>
            </w:r>
            <w:r w:rsidRPr="00D521AE">
              <w:rPr>
                <w:rFonts w:asciiTheme="majorHAnsi" w:hAnsiTheme="majorHAnsi"/>
                <w:sz w:val="22"/>
                <w:szCs w:val="22"/>
              </w:rPr>
              <w:t xml:space="preserve"> zájmů, který </w:t>
            </w:r>
            <w:r w:rsidRPr="00D521AE">
              <w:rPr>
                <w:rFonts w:asciiTheme="majorHAnsi" w:hAnsiTheme="majorHAnsi"/>
                <w:sz w:val="22"/>
                <w:szCs w:val="22"/>
              </w:rPr>
              <w:lastRenderedPageBreak/>
              <w:t>měl vliv na výběr nejvhodnější nabídky.</w:t>
            </w:r>
          </w:p>
        </w:tc>
        <w:tc>
          <w:tcPr>
            <w:tcW w:w="2891" w:type="dxa"/>
          </w:tcPr>
          <w:p w14:paraId="34FFA408"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lastRenderedPageBreak/>
              <w:t>100 %</w:t>
            </w:r>
          </w:p>
        </w:tc>
      </w:tr>
    </w:tbl>
    <w:p w14:paraId="3A72CA13" w14:textId="77777777" w:rsidR="00C800F8" w:rsidRPr="00211C1D" w:rsidRDefault="00C800F8" w:rsidP="00C800F8">
      <w:pPr>
        <w:suppressAutoHyphens/>
        <w:rPr>
          <w:rFonts w:asciiTheme="majorHAnsi" w:hAnsiTheme="majorHAnsi"/>
        </w:rPr>
      </w:pPr>
    </w:p>
    <w:p w14:paraId="60BF1BEF" w14:textId="77777777" w:rsidR="00C800F8" w:rsidRPr="00D521AE" w:rsidRDefault="00C800F8" w:rsidP="00C800F8">
      <w:pPr>
        <w:pStyle w:val="Mjstyl3"/>
        <w:numPr>
          <w:ilvl w:val="0"/>
          <w:numId w:val="0"/>
        </w:numPr>
        <w:spacing w:after="0"/>
        <w:jc w:val="left"/>
        <w:rPr>
          <w:rFonts w:asciiTheme="majorHAnsi" w:hAnsiTheme="majorHAnsi"/>
          <w:b/>
          <w:sz w:val="24"/>
          <w:szCs w:val="24"/>
        </w:rPr>
      </w:pPr>
      <w:r w:rsidRPr="00D521AE">
        <w:rPr>
          <w:rFonts w:asciiTheme="majorHAnsi" w:hAnsiTheme="majorHAnsi"/>
          <w:b/>
          <w:sz w:val="24"/>
          <w:szCs w:val="24"/>
        </w:rPr>
        <w:t>Plnění zakázky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693"/>
        <w:gridCol w:w="3118"/>
        <w:gridCol w:w="2941"/>
      </w:tblGrid>
      <w:tr w:rsidR="00C800F8" w:rsidRPr="00211C1D" w14:paraId="3EFAC7EC" w14:textId="77777777" w:rsidTr="00AA0174">
        <w:trPr>
          <w:tblHeader/>
        </w:trPr>
        <w:tc>
          <w:tcPr>
            <w:tcW w:w="539" w:type="dxa"/>
            <w:vAlign w:val="center"/>
          </w:tcPr>
          <w:p w14:paraId="1E9F8248" w14:textId="77777777" w:rsidR="00C800F8" w:rsidRPr="00D521AE" w:rsidRDefault="00C800F8" w:rsidP="00AA0174">
            <w:pPr>
              <w:suppressAutoHyphens/>
              <w:rPr>
                <w:rFonts w:asciiTheme="majorHAnsi" w:hAnsiTheme="majorHAnsi"/>
                <w:b/>
              </w:rPr>
            </w:pPr>
            <w:r w:rsidRPr="00D521AE">
              <w:rPr>
                <w:rFonts w:asciiTheme="majorHAnsi" w:hAnsiTheme="majorHAnsi"/>
                <w:b/>
              </w:rPr>
              <w:t>Č.</w:t>
            </w:r>
          </w:p>
        </w:tc>
        <w:tc>
          <w:tcPr>
            <w:tcW w:w="2693" w:type="dxa"/>
            <w:vAlign w:val="center"/>
          </w:tcPr>
          <w:p w14:paraId="6855D18E" w14:textId="77777777" w:rsidR="00C800F8" w:rsidRPr="0081458F" w:rsidRDefault="00C800F8" w:rsidP="00AA0174">
            <w:pPr>
              <w:suppressAutoHyphens/>
              <w:rPr>
                <w:rFonts w:asciiTheme="majorHAnsi" w:hAnsiTheme="majorHAnsi"/>
                <w:b/>
              </w:rPr>
            </w:pPr>
            <w:r w:rsidRPr="0081458F">
              <w:rPr>
                <w:rFonts w:asciiTheme="majorHAnsi" w:hAnsiTheme="majorHAnsi"/>
                <w:b/>
              </w:rPr>
              <w:t>Typ finanční opravy dle pokynů Evropské komise</w:t>
            </w:r>
          </w:p>
        </w:tc>
        <w:tc>
          <w:tcPr>
            <w:tcW w:w="3118" w:type="dxa"/>
            <w:vAlign w:val="center"/>
          </w:tcPr>
          <w:p w14:paraId="3F5526C7" w14:textId="77777777" w:rsidR="00C800F8" w:rsidRPr="008D6790" w:rsidRDefault="00C800F8" w:rsidP="00AA0174">
            <w:pPr>
              <w:suppressAutoHyphens/>
              <w:rPr>
                <w:rFonts w:asciiTheme="majorHAnsi" w:hAnsiTheme="majorHAnsi"/>
                <w:b/>
              </w:rPr>
            </w:pPr>
            <w:r w:rsidRPr="008D6790">
              <w:rPr>
                <w:rFonts w:asciiTheme="majorHAnsi" w:hAnsiTheme="majorHAnsi"/>
                <w:b/>
              </w:rPr>
              <w:t>Příklad případu</w:t>
            </w:r>
          </w:p>
        </w:tc>
        <w:tc>
          <w:tcPr>
            <w:tcW w:w="2941" w:type="dxa"/>
            <w:vAlign w:val="center"/>
          </w:tcPr>
          <w:p w14:paraId="40BD733D" w14:textId="77777777" w:rsidR="00C800F8" w:rsidRPr="00211C1D" w:rsidRDefault="00C800F8" w:rsidP="00AA0174">
            <w:pPr>
              <w:suppressAutoHyphens/>
              <w:rPr>
                <w:rFonts w:asciiTheme="majorHAnsi" w:hAnsiTheme="majorHAnsi"/>
                <w:b/>
              </w:rPr>
            </w:pPr>
            <w:r w:rsidRPr="00211C1D">
              <w:rPr>
                <w:rFonts w:asciiTheme="majorHAnsi" w:hAnsiTheme="majorHAnsi"/>
                <w:b/>
              </w:rPr>
              <w:t>Sazba finanční opravy z částky poskytnuté podpory na dotčenou zakázku</w:t>
            </w:r>
          </w:p>
        </w:tc>
      </w:tr>
      <w:tr w:rsidR="00C800F8" w:rsidRPr="00211C1D" w14:paraId="0104AC39" w14:textId="77777777" w:rsidTr="00AA0174">
        <w:trPr>
          <w:trHeight w:val="710"/>
        </w:trPr>
        <w:tc>
          <w:tcPr>
            <w:tcW w:w="539" w:type="dxa"/>
            <w:shd w:val="clear" w:color="auto" w:fill="auto"/>
          </w:tcPr>
          <w:p w14:paraId="35D47DA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19.</w:t>
            </w:r>
          </w:p>
        </w:tc>
        <w:tc>
          <w:tcPr>
            <w:tcW w:w="2693" w:type="dxa"/>
            <w:shd w:val="clear" w:color="auto" w:fill="auto"/>
          </w:tcPr>
          <w:p w14:paraId="33E45B9C"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Podstatná změna prvků zakázky uvedených v oznámení o zakázce nebo zadávacích podmínkách</w:t>
            </w:r>
          </w:p>
        </w:tc>
        <w:tc>
          <w:tcPr>
            <w:tcW w:w="3118" w:type="dxa"/>
            <w:shd w:val="clear" w:color="auto" w:fill="auto"/>
          </w:tcPr>
          <w:p w14:paraId="5A9B4C82"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Zadavatel porušil § 222 odst. 1 ZZVZ a umožnil podstatnou změnu závazku ze smlouvy na veřejnou zakázku po dobu jeho trvání bez provedení nového zadávacího řízení (zejména ceny, povahy předmětu plnění a použitých materiálů, lhůty pro dokončení a platebních podmínek). </w:t>
            </w:r>
          </w:p>
        </w:tc>
        <w:tc>
          <w:tcPr>
            <w:tcW w:w="2941" w:type="dxa"/>
            <w:shd w:val="clear" w:color="auto" w:fill="auto"/>
          </w:tcPr>
          <w:p w14:paraId="12D2F317"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25 %</w:t>
            </w:r>
          </w:p>
          <w:p w14:paraId="41C4875B" w14:textId="77777777" w:rsidR="00C800F8" w:rsidRPr="00D521AE" w:rsidRDefault="00C800F8" w:rsidP="00AA0174">
            <w:pPr>
              <w:suppressAutoHyphens/>
              <w:rPr>
                <w:rFonts w:asciiTheme="majorHAnsi" w:hAnsiTheme="majorHAnsi"/>
                <w:color w:val="222222"/>
                <w:sz w:val="22"/>
                <w:szCs w:val="22"/>
              </w:rPr>
            </w:pPr>
          </w:p>
          <w:p w14:paraId="2B898B45"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plus</w:t>
            </w:r>
          </w:p>
          <w:p w14:paraId="56B0AE68" w14:textId="77777777" w:rsidR="00C800F8" w:rsidRPr="00D521AE" w:rsidRDefault="00C800F8" w:rsidP="00AA0174">
            <w:pPr>
              <w:suppressAutoHyphens/>
              <w:rPr>
                <w:rFonts w:asciiTheme="majorHAnsi" w:hAnsiTheme="majorHAnsi"/>
                <w:color w:val="222222"/>
                <w:sz w:val="22"/>
                <w:szCs w:val="22"/>
              </w:rPr>
            </w:pPr>
          </w:p>
          <w:p w14:paraId="531FAB8A"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100 % hodnoty, o kterou byla původní cena navýšena na základě podstatné změny.</w:t>
            </w:r>
          </w:p>
        </w:tc>
      </w:tr>
      <w:tr w:rsidR="00C800F8" w:rsidRPr="00211C1D" w14:paraId="4B823C68" w14:textId="77777777" w:rsidTr="00AA0174">
        <w:trPr>
          <w:trHeight w:val="1720"/>
        </w:trPr>
        <w:tc>
          <w:tcPr>
            <w:tcW w:w="539" w:type="dxa"/>
            <w:shd w:val="clear" w:color="auto" w:fill="FFFFFF"/>
          </w:tcPr>
          <w:p w14:paraId="2B4FA71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20.</w:t>
            </w:r>
          </w:p>
        </w:tc>
        <w:tc>
          <w:tcPr>
            <w:tcW w:w="2693" w:type="dxa"/>
            <w:shd w:val="clear" w:color="auto" w:fill="FFFFFF"/>
          </w:tcPr>
          <w:p w14:paraId="29C96FBA"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Omezení rozsahu zakázky</w:t>
            </w:r>
          </w:p>
        </w:tc>
        <w:tc>
          <w:tcPr>
            <w:tcW w:w="3118" w:type="dxa"/>
            <w:shd w:val="clear" w:color="auto" w:fill="FFFFFF"/>
          </w:tcPr>
          <w:p w14:paraId="2FD00029"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Zadavatel porušil § 222 odst. 1 ZZVZ a umožnil podstatnou změnu závazku ze smlouvy na veřejnou zakázku po dobu jeho trvání bez provedení nového zadávacího řízení, která podstatným způsobem snížila rozsah původní zakázky. </w:t>
            </w:r>
          </w:p>
          <w:p w14:paraId="59A2EEF6" w14:textId="77777777" w:rsidR="00C800F8" w:rsidRPr="00D521AE" w:rsidRDefault="00C800F8" w:rsidP="00AA0174">
            <w:pPr>
              <w:tabs>
                <w:tab w:val="center" w:pos="4153"/>
                <w:tab w:val="right" w:pos="8306"/>
              </w:tabs>
              <w:suppressAutoHyphens/>
              <w:rPr>
                <w:rFonts w:asciiTheme="majorHAnsi" w:hAnsiTheme="majorHAnsi"/>
                <w:i/>
                <w:sz w:val="22"/>
                <w:szCs w:val="22"/>
              </w:rPr>
            </w:pPr>
            <w:r w:rsidRPr="00D521AE">
              <w:rPr>
                <w:rFonts w:asciiTheme="majorHAnsi" w:hAnsiTheme="majorHAnsi"/>
                <w:i/>
                <w:sz w:val="22"/>
                <w:szCs w:val="22"/>
              </w:rPr>
              <w:t xml:space="preserve"> </w:t>
            </w:r>
          </w:p>
        </w:tc>
        <w:tc>
          <w:tcPr>
            <w:tcW w:w="2941" w:type="dxa"/>
            <w:shd w:val="clear" w:color="auto" w:fill="FFFFFF"/>
          </w:tcPr>
          <w:p w14:paraId="5AB62F31"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100 % hodnoty snížení rozsahu</w:t>
            </w:r>
          </w:p>
          <w:p w14:paraId="1A3D4877" w14:textId="77777777" w:rsidR="00C800F8" w:rsidRPr="00D521AE" w:rsidRDefault="00C800F8" w:rsidP="00AA0174">
            <w:pPr>
              <w:suppressAutoHyphens/>
              <w:rPr>
                <w:rStyle w:val="hps"/>
                <w:rFonts w:asciiTheme="majorHAnsi" w:hAnsiTheme="majorHAnsi"/>
                <w:color w:val="222222"/>
                <w:sz w:val="22"/>
                <w:szCs w:val="22"/>
              </w:rPr>
            </w:pPr>
          </w:p>
          <w:p w14:paraId="3C11B2A8"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plus</w:t>
            </w:r>
          </w:p>
          <w:p w14:paraId="0DFF9E11" w14:textId="77777777" w:rsidR="00C800F8" w:rsidRPr="00D521AE" w:rsidRDefault="00C800F8" w:rsidP="00AA0174">
            <w:pPr>
              <w:suppressAutoHyphens/>
              <w:rPr>
                <w:rStyle w:val="hps"/>
                <w:rFonts w:asciiTheme="majorHAnsi" w:hAnsiTheme="majorHAnsi"/>
                <w:color w:val="222222"/>
                <w:sz w:val="22"/>
                <w:szCs w:val="22"/>
              </w:rPr>
            </w:pPr>
          </w:p>
          <w:p w14:paraId="225FAD26"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25 % konečné hodnoty poskytnuté podpory na dotčenou zakázku (pouze je-li snížení rozsahu zakázky významné)</w:t>
            </w:r>
          </w:p>
        </w:tc>
      </w:tr>
      <w:tr w:rsidR="00C800F8" w:rsidRPr="00211C1D" w14:paraId="3C6D7DA7" w14:textId="77777777" w:rsidTr="00AA0174">
        <w:trPr>
          <w:trHeight w:val="664"/>
        </w:trPr>
        <w:tc>
          <w:tcPr>
            <w:tcW w:w="539" w:type="dxa"/>
          </w:tcPr>
          <w:p w14:paraId="5E54450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21.</w:t>
            </w:r>
          </w:p>
        </w:tc>
        <w:tc>
          <w:tcPr>
            <w:tcW w:w="2693" w:type="dxa"/>
          </w:tcPr>
          <w:p w14:paraId="61EA4423"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Zadávání zakázek na dodatečné práce/služby/dodávky (pokud takové zadání představuje významnou změnu původních podmínek zakázky) bez hospodářské soutěže, aniž je splněna jedna z následujících podmínek</w:t>
            </w:r>
          </w:p>
          <w:p w14:paraId="7344DDEF" w14:textId="77777777" w:rsidR="00C800F8" w:rsidRPr="00D521AE" w:rsidRDefault="00C800F8" w:rsidP="00AA0174">
            <w:pPr>
              <w:tabs>
                <w:tab w:val="center" w:pos="4153"/>
                <w:tab w:val="right" w:pos="8306"/>
              </w:tabs>
              <w:suppressAutoHyphens/>
              <w:rPr>
                <w:rFonts w:asciiTheme="majorHAnsi" w:hAnsiTheme="majorHAnsi"/>
                <w:sz w:val="22"/>
                <w:szCs w:val="22"/>
              </w:rPr>
            </w:pPr>
          </w:p>
          <w:p w14:paraId="34031741" w14:textId="77777777" w:rsidR="00C800F8" w:rsidRPr="00D521AE" w:rsidRDefault="00C800F8" w:rsidP="00AA0174">
            <w:pPr>
              <w:pStyle w:val="Odstavecseseznamem"/>
              <w:tabs>
                <w:tab w:val="center" w:pos="4153"/>
                <w:tab w:val="right" w:pos="8306"/>
              </w:tabs>
              <w:suppressAutoHyphens/>
              <w:ind w:left="1"/>
              <w:rPr>
                <w:rFonts w:asciiTheme="majorHAnsi" w:hAnsiTheme="majorHAnsi"/>
                <w:sz w:val="22"/>
                <w:szCs w:val="22"/>
              </w:rPr>
            </w:pPr>
            <w:r w:rsidRPr="00D521AE">
              <w:rPr>
                <w:rFonts w:asciiTheme="majorHAnsi" w:hAnsiTheme="majorHAnsi"/>
                <w:sz w:val="22"/>
                <w:szCs w:val="22"/>
              </w:rPr>
              <w:t>Krajní naléhavost způsobená nepředvídatelnými událostmi</w:t>
            </w:r>
          </w:p>
          <w:p w14:paraId="759FF526" w14:textId="77777777" w:rsidR="00C800F8" w:rsidRPr="00D521AE" w:rsidRDefault="00C800F8" w:rsidP="00AA0174">
            <w:pPr>
              <w:pStyle w:val="Odstavecseseznamem"/>
              <w:tabs>
                <w:tab w:val="center" w:pos="4153"/>
                <w:tab w:val="right" w:pos="8306"/>
              </w:tabs>
              <w:suppressAutoHyphens/>
              <w:ind w:left="1"/>
              <w:rPr>
                <w:rFonts w:asciiTheme="majorHAnsi" w:hAnsiTheme="majorHAnsi"/>
                <w:sz w:val="22"/>
                <w:szCs w:val="22"/>
              </w:rPr>
            </w:pPr>
          </w:p>
          <w:p w14:paraId="148C9929" w14:textId="77777777" w:rsidR="00C800F8" w:rsidRPr="00D521AE" w:rsidRDefault="00C800F8" w:rsidP="00AA0174">
            <w:pPr>
              <w:pStyle w:val="Odstavecseseznamem"/>
              <w:tabs>
                <w:tab w:val="center" w:pos="4153"/>
                <w:tab w:val="right" w:pos="8306"/>
              </w:tabs>
              <w:suppressAutoHyphens/>
              <w:ind w:left="1"/>
              <w:rPr>
                <w:rFonts w:asciiTheme="majorHAnsi" w:hAnsiTheme="majorHAnsi"/>
                <w:sz w:val="22"/>
                <w:szCs w:val="22"/>
              </w:rPr>
            </w:pPr>
            <w:r w:rsidRPr="00D521AE">
              <w:rPr>
                <w:rFonts w:asciiTheme="majorHAnsi" w:hAnsiTheme="majorHAnsi"/>
                <w:sz w:val="22"/>
                <w:szCs w:val="22"/>
              </w:rPr>
              <w:t>Nepředvídaná okolnost pro doplňkové práce, služby, dodávky</w:t>
            </w:r>
          </w:p>
        </w:tc>
        <w:tc>
          <w:tcPr>
            <w:tcW w:w="3118" w:type="dxa"/>
          </w:tcPr>
          <w:p w14:paraId="70DC722A"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Původní zakázka byla zadána v souladu se ZZVZ, ale dodatečné stavební práce/služby/dodávky byly zadány v jednacím řízení bez uveřejnění, aniž by byly splněny podmínky dle ZZVZ pro jeho použití. </w:t>
            </w:r>
          </w:p>
        </w:tc>
        <w:tc>
          <w:tcPr>
            <w:tcW w:w="2941" w:type="dxa"/>
          </w:tcPr>
          <w:p w14:paraId="54149EE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color w:val="222222"/>
                <w:sz w:val="22"/>
                <w:szCs w:val="22"/>
              </w:rPr>
              <w:t xml:space="preserve">100 % hodnoty </w:t>
            </w:r>
            <w:r w:rsidRPr="00D521AE">
              <w:rPr>
                <w:rFonts w:asciiTheme="majorHAnsi" w:hAnsiTheme="majorHAnsi"/>
                <w:sz w:val="22"/>
                <w:szCs w:val="22"/>
              </w:rPr>
              <w:t>dodatečných stavebních práci/služeb/dodávek.</w:t>
            </w:r>
          </w:p>
          <w:p w14:paraId="3621089E"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sz w:val="22"/>
                <w:szCs w:val="22"/>
              </w:rPr>
              <w:t xml:space="preserve"> </w:t>
            </w:r>
          </w:p>
          <w:p w14:paraId="2C54632D"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Pokud celková hodnota </w:t>
            </w:r>
            <w:r w:rsidRPr="00D521AE">
              <w:rPr>
                <w:rFonts w:asciiTheme="majorHAnsi" w:hAnsiTheme="majorHAnsi"/>
                <w:sz w:val="22"/>
                <w:szCs w:val="22"/>
              </w:rPr>
              <w:t xml:space="preserve">dodatečných stavebních prací/služeb/dodávek </w:t>
            </w:r>
            <w:r w:rsidRPr="00D521AE">
              <w:rPr>
                <w:rFonts w:asciiTheme="majorHAnsi" w:hAnsiTheme="majorHAnsi"/>
                <w:color w:val="222222"/>
                <w:sz w:val="22"/>
                <w:szCs w:val="22"/>
              </w:rPr>
              <w:t xml:space="preserve">zadaných v rozporu se ZZVZ  nepřesáhne zákonné limity a zároveň činí nejvíce 50 % hodnoty původní zakázky, může být sazba finanční opravy snížena na 25 %. </w:t>
            </w:r>
          </w:p>
        </w:tc>
      </w:tr>
      <w:tr w:rsidR="00C800F8" w:rsidRPr="00211C1D" w14:paraId="19179C56" w14:textId="77777777" w:rsidTr="00AA0174">
        <w:trPr>
          <w:trHeight w:val="1287"/>
        </w:trPr>
        <w:tc>
          <w:tcPr>
            <w:tcW w:w="539" w:type="dxa"/>
          </w:tcPr>
          <w:p w14:paraId="4F7A545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22.</w:t>
            </w:r>
          </w:p>
        </w:tc>
        <w:tc>
          <w:tcPr>
            <w:tcW w:w="2693" w:type="dxa"/>
          </w:tcPr>
          <w:p w14:paraId="23039F26"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Dodatečné práce nebo služby překračující limit </w:t>
            </w:r>
            <w:r w:rsidRPr="00D521AE">
              <w:rPr>
                <w:rFonts w:asciiTheme="majorHAnsi" w:hAnsiTheme="majorHAnsi" w:cs="Arial"/>
                <w:sz w:val="22"/>
                <w:szCs w:val="22"/>
                <w:lang w:eastAsia="ar-SA"/>
              </w:rPr>
              <w:t>stanovený</w:t>
            </w:r>
            <w:r w:rsidRPr="00D521AE">
              <w:rPr>
                <w:rFonts w:asciiTheme="majorHAnsi" w:hAnsiTheme="majorHAnsi"/>
                <w:sz w:val="22"/>
                <w:szCs w:val="22"/>
              </w:rPr>
              <w:t xml:space="preserve"> v příslušných ustanoveních</w:t>
            </w:r>
          </w:p>
        </w:tc>
        <w:tc>
          <w:tcPr>
            <w:tcW w:w="3118" w:type="dxa"/>
          </w:tcPr>
          <w:p w14:paraId="5CFD3817"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Původní zakázka byla zadána v souladu se ZZVZ, ale zadané dodatečné stavební práce/služby/dodávky činí více než 50 % ceny původní zakázky.</w:t>
            </w:r>
          </w:p>
        </w:tc>
        <w:tc>
          <w:tcPr>
            <w:tcW w:w="2941" w:type="dxa"/>
          </w:tcPr>
          <w:p w14:paraId="795DA88A"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 xml:space="preserve">100 % částky přesahující 50 % hodnoty původní zakázky. </w:t>
            </w:r>
          </w:p>
        </w:tc>
      </w:tr>
    </w:tbl>
    <w:p w14:paraId="39D55FCA" w14:textId="77777777" w:rsidR="00C800F8" w:rsidRPr="00211C1D" w:rsidRDefault="00C800F8" w:rsidP="00C800F8">
      <w:pPr>
        <w:pStyle w:val="Zkladntext"/>
        <w:ind w:left="720"/>
        <w:rPr>
          <w:rFonts w:asciiTheme="majorHAnsi" w:hAnsiTheme="majorHAnsi"/>
        </w:rPr>
      </w:pPr>
    </w:p>
    <w:p w14:paraId="49C8AC56" w14:textId="77777777" w:rsidR="00C800F8" w:rsidRPr="00D521AE" w:rsidRDefault="00C800F8" w:rsidP="00C800F8">
      <w:pPr>
        <w:pStyle w:val="Mjstyl3"/>
        <w:numPr>
          <w:ilvl w:val="0"/>
          <w:numId w:val="0"/>
        </w:numPr>
        <w:spacing w:after="0"/>
        <w:ind w:left="432" w:hanging="432"/>
        <w:jc w:val="left"/>
        <w:rPr>
          <w:rFonts w:asciiTheme="majorHAnsi" w:hAnsiTheme="majorHAnsi"/>
          <w:b/>
          <w:sz w:val="24"/>
          <w:szCs w:val="24"/>
        </w:rPr>
      </w:pPr>
    </w:p>
    <w:p w14:paraId="328844EC" w14:textId="77777777" w:rsidR="00C800F8" w:rsidRPr="00D521AE" w:rsidRDefault="00C800F8" w:rsidP="00C800F8">
      <w:pPr>
        <w:pStyle w:val="Mjstyl3"/>
        <w:numPr>
          <w:ilvl w:val="0"/>
          <w:numId w:val="0"/>
        </w:numPr>
        <w:spacing w:after="0"/>
        <w:ind w:left="432" w:hanging="432"/>
        <w:jc w:val="left"/>
        <w:rPr>
          <w:rFonts w:asciiTheme="majorHAnsi" w:hAnsiTheme="majorHAnsi"/>
          <w:b/>
          <w:sz w:val="24"/>
          <w:szCs w:val="24"/>
        </w:rPr>
      </w:pPr>
    </w:p>
    <w:p w14:paraId="30C8D7DE" w14:textId="6E742B82" w:rsidR="00C800F8" w:rsidRDefault="00C800F8" w:rsidP="00CD4560">
      <w:pPr>
        <w:pStyle w:val="Nadpis3"/>
        <w:numPr>
          <w:ilvl w:val="1"/>
          <w:numId w:val="12"/>
        </w:numPr>
        <w:rPr>
          <w:b/>
        </w:rPr>
      </w:pPr>
      <w:r w:rsidRPr="0081458F">
        <w:rPr>
          <w:b/>
        </w:rPr>
        <w:t>Finanční opravy za nedodržení postupu stanoveného v</w:t>
      </w:r>
      <w:r w:rsidR="007229A8">
        <w:rPr>
          <w:b/>
        </w:rPr>
        <w:t> </w:t>
      </w:r>
      <w:r w:rsidRPr="0081458F">
        <w:rPr>
          <w:b/>
        </w:rPr>
        <w:t>ZVZ</w:t>
      </w:r>
    </w:p>
    <w:p w14:paraId="051498F9" w14:textId="77777777" w:rsidR="007229A8" w:rsidRPr="00040B11" w:rsidRDefault="007229A8" w:rsidP="00040B11"/>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5"/>
        <w:gridCol w:w="2799"/>
        <w:gridCol w:w="3072"/>
        <w:gridCol w:w="2890"/>
      </w:tblGrid>
      <w:tr w:rsidR="00C800F8" w:rsidRPr="00211C1D" w14:paraId="243943B4" w14:textId="77777777" w:rsidTr="00AA0174">
        <w:trPr>
          <w:trHeight w:val="419"/>
          <w:tblHeader/>
        </w:trPr>
        <w:tc>
          <w:tcPr>
            <w:tcW w:w="0" w:type="auto"/>
            <w:vAlign w:val="center"/>
          </w:tcPr>
          <w:p w14:paraId="240E3A17" w14:textId="77777777" w:rsidR="00C800F8" w:rsidRPr="0081458F" w:rsidRDefault="00C800F8" w:rsidP="00AA0174">
            <w:pPr>
              <w:suppressAutoHyphens/>
              <w:jc w:val="center"/>
              <w:rPr>
                <w:rFonts w:asciiTheme="majorHAnsi" w:hAnsiTheme="majorHAnsi"/>
                <w:b/>
              </w:rPr>
            </w:pPr>
            <w:r w:rsidRPr="0081458F">
              <w:rPr>
                <w:rFonts w:asciiTheme="majorHAnsi" w:hAnsiTheme="majorHAnsi"/>
                <w:b/>
              </w:rPr>
              <w:t>Č.</w:t>
            </w:r>
          </w:p>
        </w:tc>
        <w:tc>
          <w:tcPr>
            <w:tcW w:w="2799" w:type="dxa"/>
            <w:vAlign w:val="center"/>
          </w:tcPr>
          <w:p w14:paraId="50D7410C" w14:textId="77777777" w:rsidR="00C800F8" w:rsidRPr="008D6790" w:rsidRDefault="00C800F8" w:rsidP="00AA0174">
            <w:pPr>
              <w:suppressAutoHyphens/>
              <w:jc w:val="center"/>
              <w:rPr>
                <w:rFonts w:asciiTheme="majorHAnsi" w:hAnsiTheme="majorHAnsi"/>
                <w:b/>
              </w:rPr>
            </w:pPr>
            <w:r w:rsidRPr="008D6790">
              <w:rPr>
                <w:rFonts w:asciiTheme="majorHAnsi" w:hAnsiTheme="majorHAnsi"/>
                <w:b/>
              </w:rPr>
              <w:t>Typ finanční opravy dle pokynů Evropské komise</w:t>
            </w:r>
          </w:p>
        </w:tc>
        <w:tc>
          <w:tcPr>
            <w:tcW w:w="3072" w:type="dxa"/>
            <w:vAlign w:val="center"/>
          </w:tcPr>
          <w:p w14:paraId="6CE74824" w14:textId="77777777" w:rsidR="00C800F8" w:rsidRPr="00211C1D" w:rsidRDefault="00C800F8" w:rsidP="00AA0174">
            <w:pPr>
              <w:suppressAutoHyphens/>
              <w:jc w:val="center"/>
              <w:rPr>
                <w:rFonts w:asciiTheme="majorHAnsi" w:hAnsiTheme="majorHAnsi"/>
                <w:b/>
              </w:rPr>
            </w:pPr>
            <w:r w:rsidRPr="00211C1D">
              <w:rPr>
                <w:rFonts w:asciiTheme="majorHAnsi" w:hAnsiTheme="majorHAnsi"/>
                <w:b/>
              </w:rPr>
              <w:t>Příklad případu</w:t>
            </w:r>
          </w:p>
        </w:tc>
        <w:tc>
          <w:tcPr>
            <w:tcW w:w="2890" w:type="dxa"/>
            <w:vAlign w:val="center"/>
          </w:tcPr>
          <w:p w14:paraId="7FC784A9" w14:textId="77777777" w:rsidR="00C800F8" w:rsidRPr="00211C1D" w:rsidRDefault="00C800F8" w:rsidP="00AA0174">
            <w:pPr>
              <w:suppressAutoHyphens/>
              <w:jc w:val="center"/>
              <w:rPr>
                <w:rFonts w:asciiTheme="majorHAnsi" w:hAnsiTheme="majorHAnsi"/>
                <w:b/>
              </w:rPr>
            </w:pPr>
            <w:r w:rsidRPr="00211C1D">
              <w:rPr>
                <w:rFonts w:asciiTheme="majorHAnsi" w:hAnsiTheme="majorHAnsi"/>
                <w:b/>
              </w:rPr>
              <w:t>Sazba finanční opravy z částky poskytnuté podpory na dotčenou zakázku</w:t>
            </w:r>
          </w:p>
        </w:tc>
      </w:tr>
      <w:tr w:rsidR="00C800F8" w:rsidRPr="00211C1D" w14:paraId="47DAC84F" w14:textId="77777777" w:rsidTr="00AA0174">
        <w:trPr>
          <w:trHeight w:val="4489"/>
        </w:trPr>
        <w:tc>
          <w:tcPr>
            <w:tcW w:w="0" w:type="auto"/>
          </w:tcPr>
          <w:p w14:paraId="43E7110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w:t>
            </w:r>
          </w:p>
        </w:tc>
        <w:tc>
          <w:tcPr>
            <w:tcW w:w="2799" w:type="dxa"/>
          </w:tcPr>
          <w:p w14:paraId="1286169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Nezveřejnění oznámení o zakázce</w:t>
            </w:r>
          </w:p>
        </w:tc>
        <w:tc>
          <w:tcPr>
            <w:tcW w:w="3072" w:type="dxa"/>
          </w:tcPr>
          <w:p w14:paraId="3D1C48F0"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Zadavatel při zahájení zadávacího řízení nesplnil povinnost uveřejnit oznámení o zahájení zadávacího řízení v souladu s § 146 odst. 1 písm. b) ZVZ.</w:t>
            </w:r>
          </w:p>
          <w:p w14:paraId="0126E2A1" w14:textId="77777777" w:rsidR="00C800F8" w:rsidRPr="00D521AE" w:rsidRDefault="00C800F8" w:rsidP="00AA0174">
            <w:pPr>
              <w:autoSpaceDE w:val="0"/>
              <w:autoSpaceDN w:val="0"/>
              <w:adjustRightInd w:val="0"/>
              <w:rPr>
                <w:rFonts w:asciiTheme="majorHAnsi" w:hAnsiTheme="majorHAnsi"/>
                <w:sz w:val="22"/>
                <w:szCs w:val="22"/>
              </w:rPr>
            </w:pPr>
          </w:p>
          <w:p w14:paraId="4BD0D9E2"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 xml:space="preserve">Pokud uveřejnění o zahájení zadávacího řízení vyžadují směrnice a oznámení o zakázce nebylo uveřejněno v Úředním věstníku Evropské unie, ale bylo uveřejněno takovým způsobem, že dodavatel nacházející se na území jiného členského státu měl přístup k relevantním informacím týkajícím se zakázky a měl možnost podat nabídku nebo žádost o účast před tím, než zakázka byla zadána. </w:t>
            </w:r>
          </w:p>
        </w:tc>
        <w:tc>
          <w:tcPr>
            <w:tcW w:w="2890" w:type="dxa"/>
          </w:tcPr>
          <w:p w14:paraId="2643911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100 %</w:t>
            </w:r>
          </w:p>
          <w:p w14:paraId="0920EF94" w14:textId="77777777" w:rsidR="00C800F8" w:rsidRPr="00D521AE" w:rsidRDefault="00C800F8" w:rsidP="00AA0174">
            <w:pPr>
              <w:suppressAutoHyphens/>
              <w:rPr>
                <w:rFonts w:asciiTheme="majorHAnsi" w:hAnsiTheme="majorHAnsi"/>
                <w:sz w:val="22"/>
                <w:szCs w:val="22"/>
              </w:rPr>
            </w:pPr>
          </w:p>
          <w:p w14:paraId="4F93AF4C" w14:textId="77777777" w:rsidR="00C800F8" w:rsidRPr="00D521AE" w:rsidRDefault="00C800F8" w:rsidP="00AA0174">
            <w:pPr>
              <w:suppressAutoHyphens/>
              <w:rPr>
                <w:rFonts w:asciiTheme="majorHAnsi" w:hAnsiTheme="majorHAnsi"/>
                <w:sz w:val="22"/>
                <w:szCs w:val="22"/>
              </w:rPr>
            </w:pPr>
          </w:p>
          <w:p w14:paraId="6FB8C8BA" w14:textId="77777777" w:rsidR="00C800F8" w:rsidRPr="00D521AE" w:rsidRDefault="00C800F8" w:rsidP="00AA0174">
            <w:pPr>
              <w:suppressAutoHyphens/>
              <w:rPr>
                <w:rFonts w:asciiTheme="majorHAnsi" w:hAnsiTheme="majorHAnsi"/>
                <w:sz w:val="22"/>
                <w:szCs w:val="22"/>
              </w:rPr>
            </w:pPr>
          </w:p>
          <w:p w14:paraId="1EF98AC6" w14:textId="77777777" w:rsidR="00C800F8" w:rsidRPr="00D521AE" w:rsidRDefault="00C800F8" w:rsidP="00AA0174">
            <w:pPr>
              <w:suppressAutoHyphens/>
              <w:rPr>
                <w:rFonts w:asciiTheme="majorHAnsi" w:hAnsiTheme="majorHAnsi"/>
                <w:sz w:val="22"/>
                <w:szCs w:val="22"/>
              </w:rPr>
            </w:pPr>
          </w:p>
          <w:p w14:paraId="664D8380" w14:textId="77777777" w:rsidR="00C800F8" w:rsidRPr="00D521AE" w:rsidRDefault="00C800F8" w:rsidP="00AA0174">
            <w:pPr>
              <w:suppressAutoHyphens/>
              <w:rPr>
                <w:rFonts w:asciiTheme="majorHAnsi" w:hAnsiTheme="majorHAnsi"/>
                <w:sz w:val="22"/>
                <w:szCs w:val="22"/>
              </w:rPr>
            </w:pPr>
          </w:p>
          <w:p w14:paraId="46BAC0D5" w14:textId="77777777" w:rsidR="00C800F8" w:rsidRPr="00D521AE" w:rsidRDefault="00C800F8" w:rsidP="00AA0174">
            <w:pPr>
              <w:suppressAutoHyphens/>
              <w:rPr>
                <w:rFonts w:asciiTheme="majorHAnsi" w:hAnsiTheme="majorHAnsi"/>
                <w:sz w:val="22"/>
                <w:szCs w:val="22"/>
              </w:rPr>
            </w:pPr>
          </w:p>
          <w:p w14:paraId="0584847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tc>
      </w:tr>
      <w:tr w:rsidR="00C800F8" w:rsidRPr="00211C1D" w14:paraId="2761DDA8" w14:textId="77777777" w:rsidTr="00AA0174">
        <w:trPr>
          <w:trHeight w:val="1277"/>
        </w:trPr>
        <w:tc>
          <w:tcPr>
            <w:tcW w:w="0" w:type="auto"/>
          </w:tcPr>
          <w:p w14:paraId="2F435AF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w:t>
            </w:r>
          </w:p>
        </w:tc>
        <w:tc>
          <w:tcPr>
            <w:tcW w:w="2799" w:type="dxa"/>
          </w:tcPr>
          <w:p w14:paraId="460473A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Umělé rozdělení zakázek na práce/služby/dodávky</w:t>
            </w:r>
          </w:p>
        </w:tc>
        <w:tc>
          <w:tcPr>
            <w:tcW w:w="3072" w:type="dxa"/>
          </w:tcPr>
          <w:p w14:paraId="33D62FBA"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Zadavatel rozdělil předmět veřejné zakázky pod limity dle ZVZ a v důsledku toho nesplnil povinnost uveřejnit oznámení o zahájení zadávacího řízení v souladu s § 146 odst. 1 písm. b) ZVZ.</w:t>
            </w:r>
          </w:p>
          <w:p w14:paraId="3AF1CCC9" w14:textId="77777777" w:rsidR="00C800F8" w:rsidRPr="00D521AE" w:rsidRDefault="00C800F8" w:rsidP="00AA0174">
            <w:pPr>
              <w:autoSpaceDE w:val="0"/>
              <w:autoSpaceDN w:val="0"/>
              <w:adjustRightInd w:val="0"/>
              <w:rPr>
                <w:rFonts w:asciiTheme="majorHAnsi" w:hAnsiTheme="majorHAnsi"/>
                <w:sz w:val="22"/>
                <w:szCs w:val="22"/>
              </w:rPr>
            </w:pPr>
          </w:p>
          <w:p w14:paraId="694A092B" w14:textId="77777777" w:rsidR="00C800F8" w:rsidRPr="00D521AE" w:rsidRDefault="00C800F8" w:rsidP="00AA0174">
            <w:pPr>
              <w:autoSpaceDE w:val="0"/>
              <w:autoSpaceDN w:val="0"/>
              <w:adjustRightInd w:val="0"/>
              <w:rPr>
                <w:rFonts w:asciiTheme="majorHAnsi" w:hAnsiTheme="majorHAnsi"/>
                <w:i/>
                <w:sz w:val="22"/>
                <w:szCs w:val="22"/>
              </w:rPr>
            </w:pPr>
            <w:r w:rsidRPr="00D521AE">
              <w:rPr>
                <w:rFonts w:asciiTheme="majorHAnsi" w:hAnsiTheme="majorHAnsi"/>
                <w:sz w:val="22"/>
                <w:szCs w:val="22"/>
              </w:rPr>
              <w:t xml:space="preserve">Pokud uveřejnění o zahájení zadávacího řízení vyžadují </w:t>
            </w:r>
            <w:r w:rsidRPr="00D521AE">
              <w:rPr>
                <w:rFonts w:asciiTheme="majorHAnsi" w:hAnsiTheme="majorHAnsi"/>
                <w:sz w:val="22"/>
                <w:szCs w:val="22"/>
              </w:rPr>
              <w:lastRenderedPageBreak/>
              <w:t>směrnice a oznámení o zakázce nebylo uveřejněno v Úředním věstníku Evropské unie, ale bylo uveřejněno takovým způsobem, že dodavatel nacházející se na území jiného členského státu měl přístup k relevantním informacím týkajícím se zakázky a měl možnost podat nabídku nebo žádost o účast před tím, než zakázka byla zadána.</w:t>
            </w:r>
          </w:p>
        </w:tc>
        <w:tc>
          <w:tcPr>
            <w:tcW w:w="2890" w:type="dxa"/>
          </w:tcPr>
          <w:p w14:paraId="584EA1C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 xml:space="preserve">100 % </w:t>
            </w:r>
          </w:p>
          <w:p w14:paraId="5BA0D2AA" w14:textId="77777777" w:rsidR="00C800F8" w:rsidRPr="00D521AE" w:rsidRDefault="00C800F8" w:rsidP="00AA0174">
            <w:pPr>
              <w:suppressAutoHyphens/>
              <w:rPr>
                <w:rFonts w:asciiTheme="majorHAnsi" w:hAnsiTheme="majorHAnsi"/>
                <w:sz w:val="22"/>
                <w:szCs w:val="22"/>
              </w:rPr>
            </w:pPr>
          </w:p>
          <w:p w14:paraId="43BEA444" w14:textId="77777777" w:rsidR="00C800F8" w:rsidRPr="00D521AE" w:rsidRDefault="00C800F8" w:rsidP="00AA0174">
            <w:pPr>
              <w:suppressAutoHyphens/>
              <w:rPr>
                <w:rFonts w:asciiTheme="majorHAnsi" w:hAnsiTheme="majorHAnsi"/>
                <w:sz w:val="22"/>
                <w:szCs w:val="22"/>
              </w:rPr>
            </w:pPr>
          </w:p>
          <w:p w14:paraId="03B09CBF" w14:textId="77777777" w:rsidR="00C800F8" w:rsidRPr="00D521AE" w:rsidRDefault="00C800F8" w:rsidP="00AA0174">
            <w:pPr>
              <w:suppressAutoHyphens/>
              <w:rPr>
                <w:rFonts w:asciiTheme="majorHAnsi" w:hAnsiTheme="majorHAnsi"/>
                <w:sz w:val="22"/>
                <w:szCs w:val="22"/>
              </w:rPr>
            </w:pPr>
          </w:p>
          <w:p w14:paraId="297A0F46" w14:textId="77777777" w:rsidR="00C800F8" w:rsidRPr="00D521AE" w:rsidRDefault="00C800F8" w:rsidP="00AA0174">
            <w:pPr>
              <w:suppressAutoHyphens/>
              <w:rPr>
                <w:rFonts w:asciiTheme="majorHAnsi" w:hAnsiTheme="majorHAnsi"/>
                <w:sz w:val="22"/>
                <w:szCs w:val="22"/>
              </w:rPr>
            </w:pPr>
          </w:p>
          <w:p w14:paraId="4AA8B9A2" w14:textId="77777777" w:rsidR="00C800F8" w:rsidRPr="00D521AE" w:rsidRDefault="00C800F8" w:rsidP="00AA0174">
            <w:pPr>
              <w:suppressAutoHyphens/>
              <w:rPr>
                <w:rFonts w:asciiTheme="majorHAnsi" w:hAnsiTheme="majorHAnsi"/>
                <w:sz w:val="22"/>
                <w:szCs w:val="22"/>
              </w:rPr>
            </w:pPr>
          </w:p>
          <w:p w14:paraId="45E66773" w14:textId="77777777" w:rsidR="00C800F8" w:rsidRPr="00D521AE" w:rsidRDefault="00C800F8" w:rsidP="00AA0174">
            <w:pPr>
              <w:suppressAutoHyphens/>
              <w:rPr>
                <w:rFonts w:asciiTheme="majorHAnsi" w:hAnsiTheme="majorHAnsi"/>
                <w:sz w:val="22"/>
                <w:szCs w:val="22"/>
              </w:rPr>
            </w:pPr>
          </w:p>
          <w:p w14:paraId="331B7A53" w14:textId="77777777" w:rsidR="00C800F8" w:rsidRPr="00D521AE" w:rsidRDefault="00C800F8" w:rsidP="00AA0174">
            <w:pPr>
              <w:suppressAutoHyphens/>
              <w:rPr>
                <w:rFonts w:asciiTheme="majorHAnsi" w:hAnsiTheme="majorHAnsi"/>
                <w:sz w:val="22"/>
                <w:szCs w:val="22"/>
              </w:rPr>
            </w:pPr>
          </w:p>
          <w:p w14:paraId="403089EF" w14:textId="77777777" w:rsidR="00C800F8" w:rsidRPr="00D521AE" w:rsidRDefault="00C800F8" w:rsidP="00AA0174">
            <w:pPr>
              <w:suppressAutoHyphens/>
              <w:rPr>
                <w:rFonts w:asciiTheme="majorHAnsi" w:hAnsiTheme="majorHAnsi"/>
                <w:sz w:val="22"/>
                <w:szCs w:val="22"/>
              </w:rPr>
            </w:pPr>
          </w:p>
          <w:p w14:paraId="2128701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25 % </w:t>
            </w:r>
          </w:p>
        </w:tc>
      </w:tr>
      <w:tr w:rsidR="00C800F8" w:rsidRPr="00211C1D" w14:paraId="0C850C10" w14:textId="77777777" w:rsidTr="00AA0174">
        <w:trPr>
          <w:trHeight w:val="1195"/>
        </w:trPr>
        <w:tc>
          <w:tcPr>
            <w:tcW w:w="0" w:type="auto"/>
          </w:tcPr>
          <w:p w14:paraId="708136B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3.</w:t>
            </w:r>
          </w:p>
        </w:tc>
        <w:tc>
          <w:tcPr>
            <w:tcW w:w="2799" w:type="dxa"/>
          </w:tcPr>
          <w:p w14:paraId="281C1B24"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Nedostatečná doba k tomu, aby si potenciální uchazeči nebo zájemci opatřili zadávací dokumentaci</w:t>
            </w:r>
          </w:p>
        </w:tc>
        <w:tc>
          <w:tcPr>
            <w:tcW w:w="3072" w:type="dxa"/>
          </w:tcPr>
          <w:p w14:paraId="5949EAD9"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Zadavatel neposkytl zadávací dokumentaci v souladu s § 48 ZVZ, což mělo za důsledek, že doba pro zpracování nabídek byla příliš krátká, a zároveň to mělo nebo mohlo mít vliv na výběr nejvhodnější nabídky.</w:t>
            </w:r>
          </w:p>
        </w:tc>
        <w:tc>
          <w:tcPr>
            <w:tcW w:w="2890" w:type="dxa"/>
          </w:tcPr>
          <w:p w14:paraId="03C37E92"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25 %, činila-li doba, do kdy si potenciální uchazeči nebo zájemci mohli opatřit zadávací dokumentaci, méně než 50 % lhůty pro podání nabídek.</w:t>
            </w:r>
          </w:p>
          <w:p w14:paraId="7DDB648D" w14:textId="77777777" w:rsidR="00C800F8" w:rsidRPr="00D521AE" w:rsidRDefault="00C800F8" w:rsidP="00AA0174">
            <w:pPr>
              <w:autoSpaceDE w:val="0"/>
              <w:autoSpaceDN w:val="0"/>
              <w:adjustRightInd w:val="0"/>
              <w:rPr>
                <w:rFonts w:asciiTheme="majorHAnsi" w:hAnsiTheme="majorHAnsi"/>
                <w:sz w:val="22"/>
                <w:szCs w:val="22"/>
              </w:rPr>
            </w:pPr>
          </w:p>
          <w:p w14:paraId="64AD7A4B"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10 %, činila-li doba, do kdy si potenciální uchazeči nebo zájemci mohli opatřit zadávací dokumentaci, méně než 60 % lhůty pro podání nabídek</w:t>
            </w:r>
          </w:p>
          <w:p w14:paraId="6E397FDC" w14:textId="77777777" w:rsidR="00C800F8" w:rsidRPr="00D521AE" w:rsidRDefault="00C800F8" w:rsidP="00AA0174">
            <w:pPr>
              <w:autoSpaceDE w:val="0"/>
              <w:autoSpaceDN w:val="0"/>
              <w:adjustRightInd w:val="0"/>
              <w:rPr>
                <w:rFonts w:asciiTheme="majorHAnsi" w:hAnsiTheme="majorHAnsi"/>
                <w:sz w:val="22"/>
                <w:szCs w:val="22"/>
              </w:rPr>
            </w:pPr>
          </w:p>
          <w:p w14:paraId="2EEB1B5A"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5 % činila-li doba, do kdy si potenciální uchazeči nebo zájemci mohli opatřit zadávací dokumentaci, méně než 80 % lhůty pro podání nabídek.</w:t>
            </w:r>
          </w:p>
        </w:tc>
      </w:tr>
      <w:tr w:rsidR="00C800F8" w:rsidRPr="00211C1D" w14:paraId="174B138D" w14:textId="77777777" w:rsidTr="00AA0174">
        <w:trPr>
          <w:trHeight w:val="576"/>
        </w:trPr>
        <w:tc>
          <w:tcPr>
            <w:tcW w:w="0" w:type="auto"/>
          </w:tcPr>
          <w:p w14:paraId="672C766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4.</w:t>
            </w:r>
          </w:p>
        </w:tc>
        <w:tc>
          <w:tcPr>
            <w:tcW w:w="2799" w:type="dxa"/>
          </w:tcPr>
          <w:p w14:paraId="2FC7879E"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Nezveřejnění</w:t>
            </w:r>
          </w:p>
          <w:p w14:paraId="14AA7A57" w14:textId="77777777" w:rsidR="00C800F8" w:rsidRPr="00D521AE" w:rsidRDefault="00C800F8" w:rsidP="00AA0174">
            <w:pPr>
              <w:pStyle w:val="Odstavecseseznamem"/>
              <w:numPr>
                <w:ilvl w:val="0"/>
                <w:numId w:val="5"/>
              </w:numPr>
              <w:autoSpaceDE w:val="0"/>
              <w:autoSpaceDN w:val="0"/>
              <w:adjustRightInd w:val="0"/>
              <w:ind w:left="325" w:hanging="325"/>
              <w:rPr>
                <w:rFonts w:asciiTheme="majorHAnsi" w:hAnsiTheme="majorHAnsi"/>
                <w:sz w:val="22"/>
                <w:szCs w:val="22"/>
              </w:rPr>
            </w:pPr>
            <w:r w:rsidRPr="00D521AE">
              <w:rPr>
                <w:rFonts w:asciiTheme="majorHAnsi" w:hAnsiTheme="majorHAnsi"/>
                <w:sz w:val="22"/>
                <w:szCs w:val="22"/>
              </w:rPr>
              <w:t>prodloužených lhůt pro doručení nabídek,</w:t>
            </w:r>
          </w:p>
          <w:p w14:paraId="6B240916" w14:textId="77777777" w:rsidR="00C800F8" w:rsidRPr="00D521AE" w:rsidRDefault="00C800F8" w:rsidP="00AA0174">
            <w:pPr>
              <w:pStyle w:val="Odstavecseseznamem"/>
              <w:autoSpaceDE w:val="0"/>
              <w:autoSpaceDN w:val="0"/>
              <w:adjustRightInd w:val="0"/>
              <w:ind w:left="325"/>
              <w:rPr>
                <w:rFonts w:asciiTheme="majorHAnsi" w:hAnsiTheme="majorHAnsi"/>
                <w:sz w:val="22"/>
                <w:szCs w:val="22"/>
              </w:rPr>
            </w:pPr>
            <w:r w:rsidRPr="00D521AE">
              <w:rPr>
                <w:rFonts w:asciiTheme="majorHAnsi" w:hAnsiTheme="majorHAnsi"/>
                <w:sz w:val="22"/>
                <w:szCs w:val="22"/>
              </w:rPr>
              <w:t>nebo</w:t>
            </w:r>
          </w:p>
          <w:p w14:paraId="607D74A5" w14:textId="77777777" w:rsidR="00C800F8" w:rsidRPr="00D521AE" w:rsidRDefault="00C800F8" w:rsidP="00AA0174">
            <w:pPr>
              <w:pStyle w:val="Odstavecseseznamem"/>
              <w:numPr>
                <w:ilvl w:val="0"/>
                <w:numId w:val="5"/>
              </w:numPr>
              <w:autoSpaceDE w:val="0"/>
              <w:autoSpaceDN w:val="0"/>
              <w:adjustRightInd w:val="0"/>
              <w:ind w:left="325" w:hanging="325"/>
              <w:rPr>
                <w:rFonts w:asciiTheme="majorHAnsi" w:hAnsiTheme="majorHAnsi"/>
                <w:sz w:val="22"/>
                <w:szCs w:val="22"/>
              </w:rPr>
            </w:pPr>
            <w:r w:rsidRPr="00D521AE">
              <w:rPr>
                <w:rFonts w:asciiTheme="majorHAnsi" w:hAnsiTheme="majorHAnsi"/>
                <w:sz w:val="22"/>
                <w:szCs w:val="22"/>
              </w:rPr>
              <w:t>prodloužených lhůt pro doručení žádostí o účast.</w:t>
            </w:r>
          </w:p>
        </w:tc>
        <w:tc>
          <w:tcPr>
            <w:tcW w:w="3072" w:type="dxa"/>
          </w:tcPr>
          <w:p w14:paraId="47F0CE42" w14:textId="77777777" w:rsidR="00C800F8" w:rsidRPr="00D521AE" w:rsidRDefault="00C800F8" w:rsidP="00AA0174">
            <w:pPr>
              <w:autoSpaceDE w:val="0"/>
              <w:autoSpaceDN w:val="0"/>
              <w:adjustRightInd w:val="0"/>
              <w:rPr>
                <w:rStyle w:val="hps"/>
                <w:rFonts w:asciiTheme="majorHAnsi" w:hAnsiTheme="majorHAnsi"/>
                <w:sz w:val="22"/>
                <w:szCs w:val="22"/>
              </w:rPr>
            </w:pPr>
            <w:r w:rsidRPr="00D521AE">
              <w:rPr>
                <w:rFonts w:asciiTheme="majorHAnsi" w:hAnsiTheme="majorHAnsi"/>
                <w:sz w:val="22"/>
                <w:szCs w:val="22"/>
              </w:rPr>
              <w:t>Zadavatel prodloužil lhůtu pro podání nabídek (nebo pro doručení žádostí o účast), aniž by uveřejnil tuto informaci v souladu s § 147 odst. 8 ZVZ.</w:t>
            </w:r>
          </w:p>
        </w:tc>
        <w:tc>
          <w:tcPr>
            <w:tcW w:w="2890" w:type="dxa"/>
          </w:tcPr>
          <w:p w14:paraId="7C259E87"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10 %</w:t>
            </w:r>
          </w:p>
          <w:p w14:paraId="4A3F981B" w14:textId="77777777" w:rsidR="00C800F8" w:rsidRPr="00D521AE" w:rsidRDefault="00C800F8" w:rsidP="00AA0174">
            <w:pPr>
              <w:autoSpaceDE w:val="0"/>
              <w:autoSpaceDN w:val="0"/>
              <w:adjustRightInd w:val="0"/>
              <w:rPr>
                <w:rFonts w:asciiTheme="majorHAnsi" w:hAnsiTheme="majorHAnsi"/>
                <w:sz w:val="22"/>
                <w:szCs w:val="22"/>
              </w:rPr>
            </w:pPr>
          </w:p>
          <w:p w14:paraId="04BB0F6A"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Oprava může být snížena na 5 % podle závažnosti porušení.</w:t>
            </w:r>
          </w:p>
        </w:tc>
      </w:tr>
      <w:tr w:rsidR="00C800F8" w:rsidRPr="00211C1D" w14:paraId="1C7FEC3D" w14:textId="77777777" w:rsidTr="00AA0174">
        <w:tc>
          <w:tcPr>
            <w:tcW w:w="0" w:type="auto"/>
          </w:tcPr>
          <w:p w14:paraId="3639CAF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5.</w:t>
            </w:r>
          </w:p>
        </w:tc>
        <w:tc>
          <w:tcPr>
            <w:tcW w:w="2799" w:type="dxa"/>
          </w:tcPr>
          <w:p w14:paraId="622CF951"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Případy, které neodůvodňují použití vyjednávacího řízení s předchozím zveřejněním oznámení o zakázce</w:t>
            </w:r>
          </w:p>
        </w:tc>
        <w:tc>
          <w:tcPr>
            <w:tcW w:w="3072" w:type="dxa"/>
          </w:tcPr>
          <w:p w14:paraId="7265751C"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Zadavatel použil jednací řízení s uveřejněním, aniž by byly splněny podmínky pro jeho použití dle § 22 ZVZ.</w:t>
            </w:r>
          </w:p>
        </w:tc>
        <w:tc>
          <w:tcPr>
            <w:tcW w:w="2890" w:type="dxa"/>
          </w:tcPr>
          <w:p w14:paraId="394AA776"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25 %</w:t>
            </w:r>
          </w:p>
          <w:p w14:paraId="0007301D" w14:textId="77777777" w:rsidR="00C800F8" w:rsidRPr="00D521AE" w:rsidRDefault="00C800F8" w:rsidP="00AA0174">
            <w:pPr>
              <w:autoSpaceDE w:val="0"/>
              <w:autoSpaceDN w:val="0"/>
              <w:adjustRightInd w:val="0"/>
              <w:rPr>
                <w:rFonts w:asciiTheme="majorHAnsi" w:hAnsiTheme="majorHAnsi"/>
                <w:sz w:val="22"/>
                <w:szCs w:val="22"/>
              </w:rPr>
            </w:pPr>
          </w:p>
          <w:p w14:paraId="2ECD7EA2"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1814916F" w14:textId="77777777" w:rsidTr="00AA0174">
        <w:trPr>
          <w:trHeight w:val="1507"/>
        </w:trPr>
        <w:tc>
          <w:tcPr>
            <w:tcW w:w="0" w:type="auto"/>
          </w:tcPr>
          <w:p w14:paraId="7296AA0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6.</w:t>
            </w:r>
          </w:p>
        </w:tc>
        <w:tc>
          <w:tcPr>
            <w:tcW w:w="2799" w:type="dxa"/>
          </w:tcPr>
          <w:p w14:paraId="19061F39"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Zvláště u zadávání zakázek v oblasti obrany a bezpečnosti, na něž se vztahuje směrnice 2009/81/ES, nedostatečně zdůvodněné nezveřejnění</w:t>
            </w:r>
          </w:p>
          <w:p w14:paraId="1AE87C3D" w14:textId="77777777" w:rsidR="00C800F8" w:rsidRPr="00D521AE" w:rsidRDefault="00C800F8" w:rsidP="00AA0174">
            <w:pPr>
              <w:autoSpaceDE w:val="0"/>
              <w:autoSpaceDN w:val="0"/>
              <w:adjustRightInd w:val="0"/>
              <w:rPr>
                <w:rStyle w:val="hps"/>
                <w:rFonts w:asciiTheme="majorHAnsi" w:hAnsiTheme="majorHAnsi"/>
                <w:color w:val="222222"/>
                <w:sz w:val="22"/>
                <w:szCs w:val="22"/>
              </w:rPr>
            </w:pPr>
            <w:r w:rsidRPr="00D521AE">
              <w:rPr>
                <w:rFonts w:asciiTheme="majorHAnsi" w:hAnsiTheme="majorHAnsi"/>
                <w:sz w:val="22"/>
                <w:szCs w:val="22"/>
              </w:rPr>
              <w:t>oznámení o zakázce</w:t>
            </w:r>
          </w:p>
        </w:tc>
        <w:tc>
          <w:tcPr>
            <w:tcW w:w="3072" w:type="dxa"/>
          </w:tcPr>
          <w:p w14:paraId="63F30248"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Zadavatel při zadání zakázky použil soutěžní dialog nebo jednací řízení bez uveřejnění aniž by byly splněny podmínky pro jeho použití dle § 23 nebo § 24 ZVZ.</w:t>
            </w:r>
          </w:p>
        </w:tc>
        <w:tc>
          <w:tcPr>
            <w:tcW w:w="2890" w:type="dxa"/>
          </w:tcPr>
          <w:p w14:paraId="7CAB60FD"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100 %</w:t>
            </w:r>
          </w:p>
          <w:p w14:paraId="55B4CC22" w14:textId="77777777" w:rsidR="00C800F8" w:rsidRPr="00D521AE" w:rsidRDefault="00C800F8" w:rsidP="00AA0174">
            <w:pPr>
              <w:autoSpaceDE w:val="0"/>
              <w:autoSpaceDN w:val="0"/>
              <w:adjustRightInd w:val="0"/>
              <w:rPr>
                <w:rFonts w:asciiTheme="majorHAnsi" w:hAnsiTheme="majorHAnsi"/>
                <w:sz w:val="22"/>
                <w:szCs w:val="22"/>
              </w:rPr>
            </w:pPr>
          </w:p>
          <w:p w14:paraId="140828DE"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Oprava může být snížena na 25 %, 10 % nebo 5 % podle závažnosti porušení.</w:t>
            </w:r>
          </w:p>
        </w:tc>
      </w:tr>
      <w:tr w:rsidR="00C800F8" w:rsidRPr="00211C1D" w14:paraId="4A0D9055" w14:textId="77777777" w:rsidTr="00AA0174">
        <w:trPr>
          <w:trHeight w:val="989"/>
        </w:trPr>
        <w:tc>
          <w:tcPr>
            <w:tcW w:w="0" w:type="auto"/>
          </w:tcPr>
          <w:p w14:paraId="681C1F6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7.</w:t>
            </w:r>
          </w:p>
        </w:tc>
        <w:tc>
          <w:tcPr>
            <w:tcW w:w="2799" w:type="dxa"/>
          </w:tcPr>
          <w:p w14:paraId="19EE52BF"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Nedodržení:</w:t>
            </w:r>
          </w:p>
          <w:p w14:paraId="66E91B10"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lhůt pro doručení nabídek</w:t>
            </w:r>
          </w:p>
          <w:p w14:paraId="17C01F1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nebo</w:t>
            </w:r>
          </w:p>
          <w:p w14:paraId="40747205"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lhůt pro doručení žádosti o účast</w:t>
            </w:r>
          </w:p>
        </w:tc>
        <w:tc>
          <w:tcPr>
            <w:tcW w:w="3072" w:type="dxa"/>
          </w:tcPr>
          <w:p w14:paraId="4E46EF0D"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Zadavatel nesplnil povinnost stanovit délku lhůty pro podání nabídek nebo pro doručení žádostí o účast v souladu s § 39 ZVZ</w:t>
            </w:r>
            <w:r w:rsidRPr="00D521AE">
              <w:rPr>
                <w:rFonts w:asciiTheme="majorHAnsi" w:hAnsiTheme="majorHAnsi"/>
                <w:color w:val="222222"/>
                <w:sz w:val="22"/>
                <w:szCs w:val="22"/>
              </w:rPr>
              <w:t xml:space="preserve">. </w:t>
            </w:r>
          </w:p>
          <w:p w14:paraId="124D9945" w14:textId="77777777" w:rsidR="00C800F8" w:rsidRPr="00D521AE" w:rsidRDefault="00C800F8" w:rsidP="00AA0174">
            <w:pPr>
              <w:suppressAutoHyphens/>
              <w:rPr>
                <w:rFonts w:asciiTheme="majorHAnsi" w:hAnsiTheme="majorHAnsi"/>
                <w:i/>
                <w:sz w:val="22"/>
                <w:szCs w:val="22"/>
              </w:rPr>
            </w:pPr>
          </w:p>
        </w:tc>
        <w:tc>
          <w:tcPr>
            <w:tcW w:w="2890" w:type="dxa"/>
          </w:tcPr>
          <w:p w14:paraId="45FDB3D9"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25 % pokud zkrácení lhůty dosáhlo alespoň 50 %</w:t>
            </w:r>
          </w:p>
          <w:p w14:paraId="30E9661F" w14:textId="77777777" w:rsidR="00C800F8" w:rsidRPr="00D521AE" w:rsidRDefault="00C800F8" w:rsidP="00AA0174">
            <w:pPr>
              <w:suppressAutoHyphens/>
              <w:rPr>
                <w:rFonts w:asciiTheme="majorHAnsi" w:hAnsiTheme="majorHAnsi"/>
                <w:color w:val="222222"/>
                <w:sz w:val="22"/>
                <w:szCs w:val="22"/>
              </w:rPr>
            </w:pPr>
          </w:p>
          <w:p w14:paraId="04FF8862"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10 %, pokud zkrácení lhůty dosáhlo alespoň 30 %</w:t>
            </w:r>
          </w:p>
          <w:p w14:paraId="5A1FD843" w14:textId="77777777" w:rsidR="00C800F8" w:rsidRPr="00D521AE" w:rsidRDefault="00C800F8" w:rsidP="00AA0174">
            <w:pPr>
              <w:suppressAutoHyphens/>
              <w:rPr>
                <w:rFonts w:asciiTheme="majorHAnsi" w:hAnsiTheme="majorHAnsi"/>
                <w:color w:val="222222"/>
                <w:sz w:val="22"/>
                <w:szCs w:val="22"/>
              </w:rPr>
            </w:pPr>
          </w:p>
          <w:p w14:paraId="12B8792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color w:val="222222"/>
                <w:sz w:val="22"/>
                <w:szCs w:val="22"/>
              </w:rPr>
              <w:t xml:space="preserve">5 % v případě jiného zkrácení lhůty (tuto sazbu opravy lze snížit na 2 % až 5 %, pokud povaha a závažnost </w:t>
            </w:r>
            <w:r w:rsidRPr="00D521AE">
              <w:rPr>
                <w:rFonts w:asciiTheme="majorHAnsi" w:hAnsiTheme="majorHAnsi"/>
                <w:sz w:val="22"/>
                <w:szCs w:val="22"/>
              </w:rPr>
              <w:t>porušení</w:t>
            </w:r>
            <w:r w:rsidRPr="00D521AE">
              <w:rPr>
                <w:rFonts w:asciiTheme="majorHAnsi" w:hAnsiTheme="majorHAnsi"/>
                <w:color w:val="222222"/>
                <w:sz w:val="22"/>
                <w:szCs w:val="22"/>
              </w:rPr>
              <w:t xml:space="preserve"> neodůvodňuje 5 % sazbu opravy). </w:t>
            </w:r>
          </w:p>
        </w:tc>
      </w:tr>
      <w:tr w:rsidR="00C800F8" w:rsidRPr="00211C1D" w14:paraId="6B7B60FB" w14:textId="77777777" w:rsidTr="00AA0174">
        <w:trPr>
          <w:trHeight w:val="710"/>
        </w:trPr>
        <w:tc>
          <w:tcPr>
            <w:tcW w:w="0" w:type="auto"/>
          </w:tcPr>
          <w:p w14:paraId="0566F6AE" w14:textId="77777777" w:rsidR="00C800F8" w:rsidRPr="00D521AE" w:rsidRDefault="00C800F8" w:rsidP="00AA0174">
            <w:pPr>
              <w:suppressAutoHyphens/>
              <w:rPr>
                <w:rFonts w:asciiTheme="majorHAnsi" w:hAnsiTheme="majorHAnsi"/>
                <w:sz w:val="22"/>
                <w:szCs w:val="22"/>
                <w:highlight w:val="yellow"/>
              </w:rPr>
            </w:pPr>
            <w:r w:rsidRPr="00D521AE">
              <w:rPr>
                <w:rFonts w:asciiTheme="majorHAnsi" w:hAnsiTheme="majorHAnsi"/>
                <w:sz w:val="22"/>
                <w:szCs w:val="22"/>
              </w:rPr>
              <w:t>8.</w:t>
            </w:r>
          </w:p>
        </w:tc>
        <w:tc>
          <w:tcPr>
            <w:tcW w:w="2799" w:type="dxa"/>
          </w:tcPr>
          <w:p w14:paraId="5A1236F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Neuvedení:</w:t>
            </w:r>
          </w:p>
          <w:p w14:paraId="07D3A60F"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kritérií pro výběr v oznámení o zakázce</w:t>
            </w:r>
          </w:p>
          <w:p w14:paraId="5D96386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a/nebo</w:t>
            </w:r>
          </w:p>
          <w:p w14:paraId="66FDE483" w14:textId="77777777" w:rsidR="00C800F8" w:rsidRPr="00D521AE" w:rsidRDefault="00C800F8" w:rsidP="00AA0174">
            <w:pPr>
              <w:pStyle w:val="Odstavecseseznamem"/>
              <w:numPr>
                <w:ilvl w:val="0"/>
                <w:numId w:val="2"/>
              </w:numPr>
              <w:suppressAutoHyphens/>
              <w:ind w:left="298"/>
              <w:rPr>
                <w:rFonts w:asciiTheme="majorHAnsi" w:hAnsiTheme="majorHAnsi"/>
                <w:sz w:val="22"/>
                <w:szCs w:val="22"/>
              </w:rPr>
            </w:pPr>
            <w:r w:rsidRPr="00D521AE">
              <w:rPr>
                <w:rFonts w:asciiTheme="majorHAnsi" w:hAnsiTheme="majorHAnsi"/>
                <w:sz w:val="22"/>
                <w:szCs w:val="22"/>
              </w:rPr>
              <w:t xml:space="preserve">kritérií pro zadání zakázky (a jejich váhu) v oznámení o zakázce nebo v zadávacích podmínkách. </w:t>
            </w:r>
          </w:p>
        </w:tc>
        <w:tc>
          <w:tcPr>
            <w:tcW w:w="3072" w:type="dxa"/>
          </w:tcPr>
          <w:p w14:paraId="3534586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V oznámení o zahájení zadávacího řízení nebyly uvedeny kvalifikační předpoklady dle § 50 odst. 2 ZVZ a dodavatel nacházející se na území jiného členského státu neměl možnost se o těchto dozvědět a/nebo pokud ani v oznámení o zahájení zadávacího řízení (nebo v zadávacích podmínkách, které umožňuji dálkový přístup) nebyla dostatečně popsána hodnotící kritéria a jejich váha.</w:t>
            </w:r>
          </w:p>
          <w:p w14:paraId="3430F11D" w14:textId="77777777" w:rsidR="00C800F8" w:rsidRPr="00D521AE" w:rsidRDefault="00C800F8" w:rsidP="00AA0174">
            <w:pPr>
              <w:suppressAutoHyphens/>
              <w:rPr>
                <w:rFonts w:asciiTheme="majorHAnsi" w:hAnsiTheme="majorHAnsi"/>
                <w:sz w:val="22"/>
                <w:szCs w:val="22"/>
              </w:rPr>
            </w:pPr>
          </w:p>
          <w:p w14:paraId="549EC31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Pokud kvalifikační předpoklady nebo hodnotící kritéria dle § 78 odst. 3 ZVZ byly uvedeny v oznámení o zakázce (nebo v zadávacích podmínkách, které umožňuji dálkový přístup), avšak nebyly vymezeny dostatečně určitě.  </w:t>
            </w:r>
          </w:p>
        </w:tc>
        <w:tc>
          <w:tcPr>
            <w:tcW w:w="2890" w:type="dxa"/>
          </w:tcPr>
          <w:p w14:paraId="69B0511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2C235DC9" w14:textId="77777777" w:rsidR="00C800F8" w:rsidRPr="00D521AE" w:rsidRDefault="00C800F8" w:rsidP="00AA0174">
            <w:pPr>
              <w:suppressAutoHyphens/>
              <w:rPr>
                <w:rFonts w:asciiTheme="majorHAnsi" w:hAnsiTheme="majorHAnsi"/>
                <w:sz w:val="22"/>
                <w:szCs w:val="22"/>
              </w:rPr>
            </w:pPr>
          </w:p>
          <w:p w14:paraId="63D1A29D" w14:textId="77777777" w:rsidR="00C800F8" w:rsidRPr="00D521AE" w:rsidRDefault="00C800F8" w:rsidP="00AA0174">
            <w:pPr>
              <w:suppressAutoHyphens/>
              <w:rPr>
                <w:rFonts w:asciiTheme="majorHAnsi" w:hAnsiTheme="majorHAnsi"/>
                <w:sz w:val="22"/>
                <w:szCs w:val="22"/>
              </w:rPr>
            </w:pPr>
          </w:p>
          <w:p w14:paraId="7C583C85" w14:textId="77777777" w:rsidR="00C800F8" w:rsidRPr="00D521AE" w:rsidRDefault="00C800F8" w:rsidP="00AA0174">
            <w:pPr>
              <w:suppressAutoHyphens/>
              <w:rPr>
                <w:rFonts w:asciiTheme="majorHAnsi" w:hAnsiTheme="majorHAnsi"/>
                <w:sz w:val="22"/>
                <w:szCs w:val="22"/>
              </w:rPr>
            </w:pPr>
          </w:p>
          <w:p w14:paraId="6016B233" w14:textId="77777777" w:rsidR="00C800F8" w:rsidRPr="00D521AE" w:rsidRDefault="00C800F8" w:rsidP="00AA0174">
            <w:pPr>
              <w:suppressAutoHyphens/>
              <w:rPr>
                <w:rFonts w:asciiTheme="majorHAnsi" w:hAnsiTheme="majorHAnsi"/>
                <w:sz w:val="22"/>
                <w:szCs w:val="22"/>
              </w:rPr>
            </w:pPr>
          </w:p>
          <w:p w14:paraId="61BF4057" w14:textId="77777777" w:rsidR="00C800F8" w:rsidRPr="00D521AE" w:rsidRDefault="00C800F8" w:rsidP="00AA0174">
            <w:pPr>
              <w:suppressAutoHyphens/>
              <w:rPr>
                <w:rFonts w:asciiTheme="majorHAnsi" w:hAnsiTheme="majorHAnsi"/>
                <w:sz w:val="22"/>
                <w:szCs w:val="22"/>
              </w:rPr>
            </w:pPr>
          </w:p>
          <w:p w14:paraId="01144671" w14:textId="77777777" w:rsidR="00C800F8" w:rsidRPr="00D521AE" w:rsidRDefault="00C800F8" w:rsidP="00AA0174">
            <w:pPr>
              <w:suppressAutoHyphens/>
              <w:rPr>
                <w:rFonts w:asciiTheme="majorHAnsi" w:hAnsiTheme="majorHAnsi"/>
                <w:sz w:val="22"/>
                <w:szCs w:val="22"/>
              </w:rPr>
            </w:pPr>
          </w:p>
          <w:p w14:paraId="01DF01B2" w14:textId="77777777" w:rsidR="00C800F8" w:rsidRPr="00D521AE" w:rsidRDefault="00C800F8" w:rsidP="00AA0174">
            <w:pPr>
              <w:suppressAutoHyphens/>
              <w:rPr>
                <w:rFonts w:asciiTheme="majorHAnsi" w:hAnsiTheme="majorHAnsi"/>
                <w:sz w:val="22"/>
                <w:szCs w:val="22"/>
              </w:rPr>
            </w:pPr>
          </w:p>
          <w:p w14:paraId="6350B652" w14:textId="77777777" w:rsidR="00C800F8" w:rsidRPr="00D521AE" w:rsidRDefault="00C800F8" w:rsidP="00AA0174">
            <w:pPr>
              <w:suppressAutoHyphens/>
              <w:rPr>
                <w:rFonts w:asciiTheme="majorHAnsi" w:hAnsiTheme="majorHAnsi"/>
                <w:sz w:val="22"/>
                <w:szCs w:val="22"/>
              </w:rPr>
            </w:pPr>
          </w:p>
          <w:p w14:paraId="2A6F5705" w14:textId="77777777" w:rsidR="00C800F8" w:rsidRPr="00D521AE" w:rsidRDefault="00C800F8" w:rsidP="00AA0174">
            <w:pPr>
              <w:suppressAutoHyphens/>
              <w:rPr>
                <w:rFonts w:asciiTheme="majorHAnsi" w:hAnsiTheme="majorHAnsi"/>
                <w:sz w:val="22"/>
                <w:szCs w:val="22"/>
              </w:rPr>
            </w:pPr>
          </w:p>
          <w:p w14:paraId="0C6A2347" w14:textId="77777777" w:rsidR="00C800F8" w:rsidRPr="00D521AE" w:rsidRDefault="00C800F8" w:rsidP="00AA0174">
            <w:pPr>
              <w:suppressAutoHyphens/>
              <w:rPr>
                <w:rFonts w:asciiTheme="majorHAnsi" w:hAnsiTheme="majorHAnsi"/>
                <w:sz w:val="22"/>
                <w:szCs w:val="22"/>
              </w:rPr>
            </w:pPr>
          </w:p>
          <w:p w14:paraId="5ED800B5" w14:textId="77777777" w:rsidR="00C800F8" w:rsidRPr="00D521AE" w:rsidRDefault="00C800F8" w:rsidP="00AA0174">
            <w:pPr>
              <w:suppressAutoHyphens/>
              <w:rPr>
                <w:rFonts w:asciiTheme="majorHAnsi" w:hAnsiTheme="majorHAnsi"/>
                <w:sz w:val="22"/>
                <w:szCs w:val="22"/>
              </w:rPr>
            </w:pPr>
          </w:p>
          <w:p w14:paraId="1F9FF626" w14:textId="77777777" w:rsidR="00C800F8" w:rsidRPr="00D521AE" w:rsidRDefault="00C800F8" w:rsidP="00AA0174">
            <w:pPr>
              <w:suppressAutoHyphens/>
              <w:rPr>
                <w:rFonts w:asciiTheme="majorHAnsi" w:hAnsiTheme="majorHAnsi"/>
                <w:sz w:val="22"/>
                <w:szCs w:val="22"/>
              </w:rPr>
            </w:pPr>
          </w:p>
          <w:p w14:paraId="56B2D3D7" w14:textId="77777777" w:rsidR="00C800F8" w:rsidRPr="00D521AE" w:rsidRDefault="00C800F8" w:rsidP="00AA0174">
            <w:pPr>
              <w:suppressAutoHyphens/>
              <w:rPr>
                <w:rFonts w:asciiTheme="majorHAnsi" w:hAnsiTheme="majorHAnsi"/>
                <w:sz w:val="22"/>
                <w:szCs w:val="22"/>
              </w:rPr>
            </w:pPr>
          </w:p>
          <w:p w14:paraId="2575B640" w14:textId="77777777" w:rsidR="00C800F8" w:rsidRPr="00D521AE" w:rsidRDefault="00C800F8" w:rsidP="00AA0174">
            <w:pPr>
              <w:suppressAutoHyphens/>
              <w:rPr>
                <w:rFonts w:asciiTheme="majorHAnsi" w:hAnsiTheme="majorHAnsi"/>
                <w:sz w:val="22"/>
                <w:szCs w:val="22"/>
              </w:rPr>
            </w:pPr>
          </w:p>
          <w:p w14:paraId="2FDD723E" w14:textId="77777777" w:rsidR="00C800F8" w:rsidRPr="00D521AE" w:rsidRDefault="00C800F8" w:rsidP="00AA0174">
            <w:pPr>
              <w:suppressAutoHyphens/>
              <w:rPr>
                <w:rFonts w:asciiTheme="majorHAnsi" w:hAnsiTheme="majorHAnsi"/>
                <w:sz w:val="22"/>
                <w:szCs w:val="22"/>
              </w:rPr>
            </w:pPr>
          </w:p>
          <w:p w14:paraId="5D7488D1" w14:textId="77777777" w:rsidR="00C800F8" w:rsidRPr="00D521AE" w:rsidRDefault="00C800F8" w:rsidP="00AA0174">
            <w:pPr>
              <w:suppressAutoHyphens/>
              <w:rPr>
                <w:rFonts w:asciiTheme="majorHAnsi" w:hAnsiTheme="majorHAnsi"/>
                <w:sz w:val="22"/>
                <w:szCs w:val="22"/>
              </w:rPr>
            </w:pPr>
          </w:p>
          <w:p w14:paraId="5AB1A10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10 % nebo 5 %</w:t>
            </w:r>
          </w:p>
        </w:tc>
      </w:tr>
      <w:tr w:rsidR="00C800F8" w:rsidRPr="00211C1D" w14:paraId="3012450E" w14:textId="77777777" w:rsidTr="00AA0174">
        <w:trPr>
          <w:trHeight w:val="958"/>
        </w:trPr>
        <w:tc>
          <w:tcPr>
            <w:tcW w:w="0" w:type="auto"/>
          </w:tcPr>
          <w:p w14:paraId="77447C6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9.</w:t>
            </w:r>
          </w:p>
        </w:tc>
        <w:tc>
          <w:tcPr>
            <w:tcW w:w="2799" w:type="dxa"/>
          </w:tcPr>
          <w:p w14:paraId="1965B27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Protiprávní a/nebo diskriminační kritéria pro výběr a/nebo kritéria pro zadání zakázky stanovená </w:t>
            </w:r>
            <w:r w:rsidRPr="00D521AE">
              <w:rPr>
                <w:rFonts w:asciiTheme="majorHAnsi" w:hAnsiTheme="majorHAnsi"/>
                <w:sz w:val="22"/>
                <w:szCs w:val="22"/>
              </w:rPr>
              <w:lastRenderedPageBreak/>
              <w:t>v oznámení o zakázce nebo v zadávací dokumentaci.</w:t>
            </w:r>
          </w:p>
          <w:p w14:paraId="6D7C75D7" w14:textId="77777777" w:rsidR="00C800F8" w:rsidRPr="00D521AE" w:rsidRDefault="00C800F8" w:rsidP="00AA0174">
            <w:pPr>
              <w:suppressAutoHyphens/>
              <w:rPr>
                <w:rFonts w:asciiTheme="majorHAnsi" w:hAnsiTheme="majorHAnsi"/>
                <w:sz w:val="22"/>
                <w:szCs w:val="22"/>
              </w:rPr>
            </w:pPr>
          </w:p>
          <w:p w14:paraId="5AC1A78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Kritéria pro výběr se nevztahují k předmětu zakázky a nejsou mu úměrná.</w:t>
            </w:r>
          </w:p>
        </w:tc>
        <w:tc>
          <w:tcPr>
            <w:tcW w:w="3072" w:type="dxa"/>
          </w:tcPr>
          <w:p w14:paraId="52459C2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 xml:space="preserve">Použití nezákonných a/nebo diskriminačních a/nebo nepřiměřených předmětu zakázky kvalifikačních </w:t>
            </w:r>
            <w:r w:rsidRPr="00D521AE">
              <w:rPr>
                <w:rFonts w:asciiTheme="majorHAnsi" w:hAnsiTheme="majorHAnsi"/>
                <w:sz w:val="22"/>
                <w:szCs w:val="22"/>
              </w:rPr>
              <w:lastRenderedPageBreak/>
              <w:t>předpokladů nebo hodnotících kritérií (zejména při porušení § 50 odst. 3 a 4, § 56 odst. 5 a § 78 odst. 4 ZVZ).</w:t>
            </w:r>
          </w:p>
        </w:tc>
        <w:tc>
          <w:tcPr>
            <w:tcW w:w="2890" w:type="dxa"/>
          </w:tcPr>
          <w:p w14:paraId="5385168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25 %</w:t>
            </w:r>
          </w:p>
          <w:p w14:paraId="33BF25DF" w14:textId="77777777" w:rsidR="00C800F8" w:rsidRPr="00D521AE" w:rsidRDefault="00C800F8" w:rsidP="00AA0174">
            <w:pPr>
              <w:suppressAutoHyphens/>
              <w:rPr>
                <w:rFonts w:asciiTheme="majorHAnsi" w:hAnsiTheme="majorHAnsi"/>
                <w:sz w:val="22"/>
                <w:szCs w:val="22"/>
              </w:rPr>
            </w:pPr>
          </w:p>
          <w:p w14:paraId="471C9F26"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Oprava může být snížena na 10 % nebo 5 % podle </w:t>
            </w:r>
            <w:r w:rsidRPr="00D521AE">
              <w:rPr>
                <w:rFonts w:asciiTheme="majorHAnsi" w:hAnsiTheme="majorHAnsi"/>
                <w:sz w:val="22"/>
                <w:szCs w:val="22"/>
              </w:rPr>
              <w:lastRenderedPageBreak/>
              <w:t xml:space="preserve">závažnosti porušení. </w:t>
            </w:r>
          </w:p>
        </w:tc>
      </w:tr>
      <w:tr w:rsidR="00C800F8" w:rsidRPr="00211C1D" w14:paraId="17A57FD4" w14:textId="77777777" w:rsidTr="00AA0174">
        <w:trPr>
          <w:trHeight w:val="482"/>
        </w:trPr>
        <w:tc>
          <w:tcPr>
            <w:tcW w:w="0" w:type="auto"/>
          </w:tcPr>
          <w:p w14:paraId="47EFF22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10.</w:t>
            </w:r>
          </w:p>
        </w:tc>
        <w:tc>
          <w:tcPr>
            <w:tcW w:w="2799" w:type="dxa"/>
          </w:tcPr>
          <w:p w14:paraId="5B2A2B6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Diskriminační technické specifikace</w:t>
            </w:r>
          </w:p>
        </w:tc>
        <w:tc>
          <w:tcPr>
            <w:tcW w:w="3072" w:type="dxa"/>
          </w:tcPr>
          <w:p w14:paraId="7BD092DE" w14:textId="77777777" w:rsidR="00C800F8" w:rsidRPr="00D521AE" w:rsidRDefault="00C800F8" w:rsidP="00AA0174">
            <w:pPr>
              <w:suppressAutoHyphens/>
              <w:rPr>
                <w:rFonts w:asciiTheme="majorHAnsi" w:hAnsiTheme="majorHAnsi"/>
                <w:color w:val="222222"/>
                <w:sz w:val="22"/>
                <w:szCs w:val="22"/>
                <w:highlight w:val="yellow"/>
              </w:rPr>
            </w:pPr>
            <w:r w:rsidRPr="00D521AE">
              <w:rPr>
                <w:rFonts w:asciiTheme="majorHAnsi" w:hAnsiTheme="majorHAnsi"/>
                <w:sz w:val="22"/>
                <w:szCs w:val="22"/>
              </w:rPr>
              <w:t>Stanovení technických podmínek v rozporu s § 45 odst. 3 ZVZ.</w:t>
            </w:r>
          </w:p>
        </w:tc>
        <w:tc>
          <w:tcPr>
            <w:tcW w:w="2890" w:type="dxa"/>
          </w:tcPr>
          <w:p w14:paraId="0B9F372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76147BCE" w14:textId="77777777" w:rsidR="00C800F8" w:rsidRPr="00D521AE" w:rsidRDefault="00C800F8" w:rsidP="00AA0174">
            <w:pPr>
              <w:suppressAutoHyphens/>
              <w:rPr>
                <w:rFonts w:asciiTheme="majorHAnsi" w:hAnsiTheme="majorHAnsi"/>
                <w:sz w:val="22"/>
                <w:szCs w:val="22"/>
              </w:rPr>
            </w:pPr>
          </w:p>
          <w:p w14:paraId="0ADE9276"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Oprava může být snížena na 10 % nebo 5 % podle závažnosti porušení. </w:t>
            </w:r>
          </w:p>
        </w:tc>
      </w:tr>
      <w:tr w:rsidR="00C800F8" w:rsidRPr="00211C1D" w14:paraId="56DCD8A1" w14:textId="77777777" w:rsidTr="00AA0174">
        <w:trPr>
          <w:trHeight w:val="735"/>
        </w:trPr>
        <w:tc>
          <w:tcPr>
            <w:tcW w:w="0" w:type="auto"/>
          </w:tcPr>
          <w:p w14:paraId="43259C0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11.</w:t>
            </w:r>
          </w:p>
        </w:tc>
        <w:tc>
          <w:tcPr>
            <w:tcW w:w="2799" w:type="dxa"/>
          </w:tcPr>
          <w:p w14:paraId="14DF218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Nedostatečná definice předmětu zakázky</w:t>
            </w:r>
          </w:p>
        </w:tc>
        <w:tc>
          <w:tcPr>
            <w:tcW w:w="3072" w:type="dxa"/>
          </w:tcPr>
          <w:p w14:paraId="4F168E0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Nedostatečná nebo diskriminační definice předmětu zakázky (zejména porušení § 6, § 44 odst. 1 a § 44 odst. 11 ZVZ).</w:t>
            </w:r>
          </w:p>
        </w:tc>
        <w:tc>
          <w:tcPr>
            <w:tcW w:w="2890" w:type="dxa"/>
          </w:tcPr>
          <w:p w14:paraId="2F53E67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10 %</w:t>
            </w:r>
          </w:p>
          <w:p w14:paraId="40BDD626" w14:textId="77777777" w:rsidR="00C800F8" w:rsidRPr="00D521AE" w:rsidRDefault="00C800F8" w:rsidP="00AA0174">
            <w:pPr>
              <w:suppressAutoHyphens/>
              <w:rPr>
                <w:rFonts w:asciiTheme="majorHAnsi" w:hAnsiTheme="majorHAnsi"/>
                <w:sz w:val="22"/>
                <w:szCs w:val="22"/>
              </w:rPr>
            </w:pPr>
          </w:p>
          <w:p w14:paraId="4DCD44F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Oprava může být snížena na 5 % podle závažnosti porušení.</w:t>
            </w:r>
          </w:p>
        </w:tc>
      </w:tr>
    </w:tbl>
    <w:p w14:paraId="716F8B33" w14:textId="77777777" w:rsidR="00C800F8" w:rsidRPr="00211C1D" w:rsidRDefault="00C800F8" w:rsidP="00C800F8">
      <w:pPr>
        <w:suppressAutoHyphens/>
        <w:rPr>
          <w:rFonts w:asciiTheme="majorHAnsi" w:hAnsiTheme="majorHAnsi"/>
        </w:rPr>
      </w:pPr>
    </w:p>
    <w:p w14:paraId="5F3C2740" w14:textId="77777777" w:rsidR="00C800F8" w:rsidRPr="00D521AE" w:rsidRDefault="00C800F8" w:rsidP="00C800F8">
      <w:pPr>
        <w:pStyle w:val="Mjstyl3"/>
        <w:keepNext/>
        <w:numPr>
          <w:ilvl w:val="0"/>
          <w:numId w:val="0"/>
        </w:numPr>
        <w:spacing w:after="0"/>
        <w:ind w:left="357"/>
        <w:jc w:val="left"/>
        <w:rPr>
          <w:rFonts w:asciiTheme="majorHAnsi" w:hAnsiTheme="majorHAnsi"/>
          <w:b/>
          <w:sz w:val="24"/>
          <w:szCs w:val="24"/>
        </w:rPr>
      </w:pPr>
      <w:r w:rsidRPr="00D521AE">
        <w:rPr>
          <w:rFonts w:asciiTheme="majorHAnsi" w:hAnsiTheme="majorHAnsi"/>
          <w:b/>
          <w:sz w:val="24"/>
          <w:szCs w:val="24"/>
        </w:rPr>
        <w:t>Posouzení a hodnocení nabídek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5"/>
        <w:gridCol w:w="2730"/>
        <w:gridCol w:w="3131"/>
        <w:gridCol w:w="2891"/>
        <w:gridCol w:w="10"/>
      </w:tblGrid>
      <w:tr w:rsidR="00C800F8" w:rsidRPr="00211C1D" w14:paraId="4E685477" w14:textId="77777777" w:rsidTr="00AA0174">
        <w:trPr>
          <w:trHeight w:val="419"/>
          <w:tblHeader/>
        </w:trPr>
        <w:tc>
          <w:tcPr>
            <w:tcW w:w="0" w:type="auto"/>
            <w:vAlign w:val="center"/>
          </w:tcPr>
          <w:p w14:paraId="21BAA8AE" w14:textId="77777777" w:rsidR="00C800F8" w:rsidRPr="00D521AE" w:rsidRDefault="00C800F8" w:rsidP="00AA0174">
            <w:pPr>
              <w:suppressAutoHyphens/>
              <w:rPr>
                <w:rFonts w:asciiTheme="majorHAnsi" w:hAnsiTheme="majorHAnsi"/>
                <w:b/>
              </w:rPr>
            </w:pPr>
            <w:r w:rsidRPr="00D521AE">
              <w:rPr>
                <w:rFonts w:asciiTheme="majorHAnsi" w:hAnsiTheme="majorHAnsi"/>
                <w:b/>
              </w:rPr>
              <w:t>Č.</w:t>
            </w:r>
          </w:p>
        </w:tc>
        <w:tc>
          <w:tcPr>
            <w:tcW w:w="2730" w:type="dxa"/>
            <w:vAlign w:val="center"/>
          </w:tcPr>
          <w:p w14:paraId="10E5DA4E" w14:textId="77777777" w:rsidR="00C800F8" w:rsidRPr="0081458F" w:rsidRDefault="00C800F8" w:rsidP="00AA0174">
            <w:pPr>
              <w:suppressAutoHyphens/>
              <w:rPr>
                <w:rFonts w:asciiTheme="majorHAnsi" w:hAnsiTheme="majorHAnsi"/>
                <w:b/>
              </w:rPr>
            </w:pPr>
            <w:r w:rsidRPr="0081458F">
              <w:rPr>
                <w:rFonts w:asciiTheme="majorHAnsi" w:hAnsiTheme="majorHAnsi"/>
                <w:b/>
              </w:rPr>
              <w:t>Typ finanční opravy dle pokynů Evropské komise</w:t>
            </w:r>
          </w:p>
        </w:tc>
        <w:tc>
          <w:tcPr>
            <w:tcW w:w="3131" w:type="dxa"/>
            <w:vAlign w:val="center"/>
          </w:tcPr>
          <w:p w14:paraId="5CF49390" w14:textId="77777777" w:rsidR="00C800F8" w:rsidRPr="0081458F" w:rsidRDefault="00C800F8" w:rsidP="00AA0174">
            <w:pPr>
              <w:suppressAutoHyphens/>
              <w:rPr>
                <w:rFonts w:asciiTheme="majorHAnsi" w:hAnsiTheme="majorHAnsi"/>
                <w:b/>
              </w:rPr>
            </w:pPr>
            <w:r w:rsidRPr="0081458F">
              <w:rPr>
                <w:rFonts w:asciiTheme="majorHAnsi" w:hAnsiTheme="majorHAnsi"/>
                <w:b/>
              </w:rPr>
              <w:t>Příklad případu</w:t>
            </w:r>
          </w:p>
        </w:tc>
        <w:tc>
          <w:tcPr>
            <w:tcW w:w="2901" w:type="dxa"/>
            <w:gridSpan w:val="2"/>
            <w:vAlign w:val="center"/>
          </w:tcPr>
          <w:p w14:paraId="2DCDE21E" w14:textId="77777777" w:rsidR="00C800F8" w:rsidRPr="008D6790" w:rsidRDefault="00C800F8" w:rsidP="00AA0174">
            <w:pPr>
              <w:suppressAutoHyphens/>
              <w:rPr>
                <w:rFonts w:asciiTheme="majorHAnsi" w:hAnsiTheme="majorHAnsi"/>
                <w:b/>
              </w:rPr>
            </w:pPr>
            <w:r w:rsidRPr="008D6790">
              <w:rPr>
                <w:rFonts w:asciiTheme="majorHAnsi" w:hAnsiTheme="majorHAnsi"/>
                <w:b/>
              </w:rPr>
              <w:t>Sazba finanční opravy z částky poskytnuté podpory na dotčenou zakázku</w:t>
            </w:r>
          </w:p>
        </w:tc>
      </w:tr>
      <w:tr w:rsidR="00C800F8" w:rsidRPr="00211C1D" w14:paraId="32AD04FA" w14:textId="77777777" w:rsidTr="00AA0174">
        <w:trPr>
          <w:gridAfter w:val="1"/>
          <w:wAfter w:w="10" w:type="dxa"/>
          <w:trHeight w:val="670"/>
        </w:trPr>
        <w:tc>
          <w:tcPr>
            <w:tcW w:w="0" w:type="auto"/>
            <w:vMerge w:val="restart"/>
          </w:tcPr>
          <w:p w14:paraId="137D429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12.</w:t>
            </w:r>
          </w:p>
        </w:tc>
        <w:tc>
          <w:tcPr>
            <w:tcW w:w="2730" w:type="dxa"/>
            <w:vMerge w:val="restart"/>
          </w:tcPr>
          <w:p w14:paraId="4770107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Změny kritérií pro výběr po otevření nabídek, jež vede k nesprávnému přijetí/odmítnutí uchazečů</w:t>
            </w:r>
          </w:p>
        </w:tc>
        <w:tc>
          <w:tcPr>
            <w:tcW w:w="3131" w:type="dxa"/>
          </w:tcPr>
          <w:p w14:paraId="31338F6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Zadavatel použil jiná kvalifikační a hodnotící kritéria, než byla stanovena v zadávacích podmínkách (zejména při porušení § 59 odst. 1, § 79 odst. 1 ZVZ), což vedlo ke zvýhodnění nebo znevýhodnění určitých dodavatelů.</w:t>
            </w:r>
          </w:p>
        </w:tc>
        <w:tc>
          <w:tcPr>
            <w:tcW w:w="2891" w:type="dxa"/>
            <w:vMerge w:val="restart"/>
          </w:tcPr>
          <w:p w14:paraId="221024E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606563C6" w14:textId="77777777" w:rsidR="00C800F8" w:rsidRPr="00D521AE" w:rsidRDefault="00C800F8" w:rsidP="00AA0174">
            <w:pPr>
              <w:suppressAutoHyphens/>
              <w:rPr>
                <w:rFonts w:asciiTheme="majorHAnsi" w:hAnsiTheme="majorHAnsi"/>
                <w:sz w:val="22"/>
                <w:szCs w:val="22"/>
              </w:rPr>
            </w:pPr>
          </w:p>
          <w:p w14:paraId="2CB18E4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0DDBCB80" w14:textId="77777777" w:rsidTr="00AA0174">
        <w:trPr>
          <w:gridAfter w:val="1"/>
          <w:wAfter w:w="10" w:type="dxa"/>
          <w:trHeight w:val="670"/>
        </w:trPr>
        <w:tc>
          <w:tcPr>
            <w:tcW w:w="0" w:type="auto"/>
            <w:vMerge/>
          </w:tcPr>
          <w:p w14:paraId="32A4BEF7" w14:textId="77777777" w:rsidR="00C800F8" w:rsidRPr="00EF047C" w:rsidRDefault="00C800F8" w:rsidP="00AA0174">
            <w:pPr>
              <w:pStyle w:val="Odstavecseseznamem"/>
              <w:numPr>
                <w:ilvl w:val="0"/>
                <w:numId w:val="3"/>
              </w:numPr>
              <w:suppressAutoHyphens/>
              <w:rPr>
                <w:rFonts w:asciiTheme="majorHAnsi" w:hAnsiTheme="majorHAnsi"/>
                <w:sz w:val="22"/>
                <w:szCs w:val="22"/>
              </w:rPr>
            </w:pPr>
          </w:p>
        </w:tc>
        <w:tc>
          <w:tcPr>
            <w:tcW w:w="2730" w:type="dxa"/>
            <w:vMerge/>
          </w:tcPr>
          <w:p w14:paraId="753EE2E4" w14:textId="77777777" w:rsidR="00C800F8" w:rsidRPr="00EF047C" w:rsidRDefault="00C800F8" w:rsidP="00AA0174">
            <w:pPr>
              <w:suppressAutoHyphens/>
              <w:rPr>
                <w:rFonts w:asciiTheme="majorHAnsi" w:hAnsiTheme="majorHAnsi"/>
                <w:sz w:val="22"/>
                <w:szCs w:val="22"/>
              </w:rPr>
            </w:pPr>
          </w:p>
        </w:tc>
        <w:tc>
          <w:tcPr>
            <w:tcW w:w="3131" w:type="dxa"/>
          </w:tcPr>
          <w:p w14:paraId="08934AE1" w14:textId="77777777" w:rsidR="00C800F8" w:rsidRPr="00EF047C" w:rsidRDefault="00C800F8" w:rsidP="00AA0174">
            <w:pPr>
              <w:tabs>
                <w:tab w:val="center" w:pos="4153"/>
                <w:tab w:val="right" w:pos="8306"/>
              </w:tabs>
              <w:suppressAutoHyphens/>
              <w:rPr>
                <w:rFonts w:asciiTheme="majorHAnsi" w:hAnsiTheme="majorHAnsi"/>
                <w:sz w:val="22"/>
                <w:szCs w:val="22"/>
              </w:rPr>
            </w:pPr>
            <w:r w:rsidRPr="00EF047C">
              <w:rPr>
                <w:rFonts w:asciiTheme="majorHAnsi" w:hAnsiTheme="majorHAnsi" w:cs="Arial"/>
                <w:sz w:val="22"/>
                <w:szCs w:val="22"/>
                <w:lang w:eastAsia="ar-SA"/>
              </w:rPr>
              <w:t>Kvalifikační požadavky</w:t>
            </w:r>
            <w:r w:rsidRPr="00EF047C">
              <w:rPr>
                <w:rFonts w:asciiTheme="majorHAnsi" w:hAnsiTheme="majorHAnsi"/>
                <w:sz w:val="22"/>
                <w:szCs w:val="22"/>
              </w:rPr>
              <w:t xml:space="preserve"> byly změněny </w:t>
            </w:r>
            <w:r w:rsidRPr="00EF047C">
              <w:rPr>
                <w:rFonts w:asciiTheme="majorHAnsi" w:hAnsiTheme="majorHAnsi" w:cs="Arial"/>
                <w:sz w:val="22"/>
                <w:szCs w:val="22"/>
                <w:lang w:eastAsia="ar-SA"/>
              </w:rPr>
              <w:t>ve fázi</w:t>
            </w:r>
            <w:r w:rsidRPr="00EF047C">
              <w:rPr>
                <w:rFonts w:asciiTheme="majorHAnsi" w:hAnsiTheme="majorHAnsi"/>
                <w:sz w:val="22"/>
                <w:szCs w:val="22"/>
              </w:rPr>
              <w:t xml:space="preserve"> posouzení kvalifikace, </w:t>
            </w:r>
            <w:r w:rsidRPr="00EF047C">
              <w:rPr>
                <w:rFonts w:asciiTheme="majorHAnsi" w:hAnsiTheme="majorHAnsi" w:cs="Arial"/>
                <w:sz w:val="22"/>
                <w:szCs w:val="22"/>
                <w:lang w:eastAsia="ar-SA"/>
              </w:rPr>
              <w:t>což má</w:t>
            </w:r>
            <w:r w:rsidRPr="00EF047C">
              <w:rPr>
                <w:rFonts w:asciiTheme="majorHAnsi" w:hAnsiTheme="majorHAnsi"/>
                <w:sz w:val="22"/>
                <w:szCs w:val="22"/>
              </w:rPr>
              <w:t xml:space="preserve"> vliv na splnění kvalifikace jednotlivými dodavateli (nesplnění kvalifikace dodavateli, kteří by ji dle zadávacích podmínek splňovali nebo splnění kvalifikace dodavateli, kteří by ji dle zadávacích podmínek nesplňovali). </w:t>
            </w:r>
          </w:p>
        </w:tc>
        <w:tc>
          <w:tcPr>
            <w:tcW w:w="2891" w:type="dxa"/>
            <w:vMerge/>
          </w:tcPr>
          <w:p w14:paraId="15AC4B92" w14:textId="77777777" w:rsidR="00C800F8" w:rsidRPr="00EF047C" w:rsidRDefault="00C800F8" w:rsidP="00AA0174">
            <w:pPr>
              <w:suppressAutoHyphens/>
              <w:rPr>
                <w:rFonts w:asciiTheme="majorHAnsi" w:hAnsiTheme="majorHAnsi"/>
                <w:sz w:val="22"/>
                <w:szCs w:val="22"/>
              </w:rPr>
            </w:pPr>
          </w:p>
        </w:tc>
      </w:tr>
      <w:tr w:rsidR="00C800F8" w:rsidRPr="00211C1D" w14:paraId="59B0FC76" w14:textId="77777777" w:rsidTr="00AA0174">
        <w:trPr>
          <w:gridAfter w:val="1"/>
          <w:wAfter w:w="10" w:type="dxa"/>
          <w:trHeight w:val="864"/>
        </w:trPr>
        <w:tc>
          <w:tcPr>
            <w:tcW w:w="0" w:type="auto"/>
          </w:tcPr>
          <w:p w14:paraId="441AAE7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13.</w:t>
            </w:r>
          </w:p>
        </w:tc>
        <w:tc>
          <w:tcPr>
            <w:tcW w:w="2730" w:type="dxa"/>
          </w:tcPr>
          <w:p w14:paraId="4EA3D137"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Hodnocení uchazečů/zájemců podle nezákonných kritérií pro výběr nebo zadání </w:t>
            </w:r>
            <w:r w:rsidRPr="00D521AE">
              <w:rPr>
                <w:rFonts w:asciiTheme="majorHAnsi" w:hAnsiTheme="majorHAnsi"/>
                <w:sz w:val="22"/>
                <w:szCs w:val="22"/>
              </w:rPr>
              <w:lastRenderedPageBreak/>
              <w:t>zakázky</w:t>
            </w:r>
          </w:p>
        </w:tc>
        <w:tc>
          <w:tcPr>
            <w:tcW w:w="3131" w:type="dxa"/>
          </w:tcPr>
          <w:p w14:paraId="7D9DF77B"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lastRenderedPageBreak/>
              <w:t xml:space="preserve">Zadavatel použil jiná kvalifikační a hodnotící kritéria, než byla stanovena v zadávacích podmínkách </w:t>
            </w:r>
            <w:r w:rsidRPr="00D521AE">
              <w:rPr>
                <w:rFonts w:asciiTheme="majorHAnsi" w:hAnsiTheme="majorHAnsi"/>
                <w:sz w:val="22"/>
                <w:szCs w:val="22"/>
              </w:rPr>
              <w:lastRenderedPageBreak/>
              <w:t xml:space="preserve">(zejména při porušení § 59 odst. 1, § 79 odst. 1 ZVZ), což vedlo k použití nezákonných kvalifikačních předpokladů nebo hodnotících kritérii (zejména při porušení § 50 odst. 3 a 4, § 56 odst. 5 a § 78 odst. 4 ZVZ).  </w:t>
            </w:r>
          </w:p>
        </w:tc>
        <w:tc>
          <w:tcPr>
            <w:tcW w:w="2891" w:type="dxa"/>
          </w:tcPr>
          <w:p w14:paraId="302C14FB"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lastRenderedPageBreak/>
              <w:t>25 %</w:t>
            </w:r>
          </w:p>
          <w:p w14:paraId="262DBF38" w14:textId="77777777" w:rsidR="00C800F8" w:rsidRPr="00D521AE" w:rsidRDefault="00C800F8" w:rsidP="00AA0174">
            <w:pPr>
              <w:suppressAutoHyphens/>
              <w:rPr>
                <w:rFonts w:asciiTheme="majorHAnsi" w:hAnsiTheme="majorHAnsi"/>
                <w:color w:val="222222"/>
                <w:sz w:val="22"/>
                <w:szCs w:val="22"/>
              </w:rPr>
            </w:pPr>
          </w:p>
          <w:p w14:paraId="440D9F9C"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Oprava může být snížen na 10 % nebo 5 % podle </w:t>
            </w:r>
            <w:r w:rsidRPr="00D521AE">
              <w:rPr>
                <w:rFonts w:asciiTheme="majorHAnsi" w:hAnsiTheme="majorHAnsi"/>
                <w:color w:val="222222"/>
                <w:sz w:val="22"/>
                <w:szCs w:val="22"/>
              </w:rPr>
              <w:lastRenderedPageBreak/>
              <w:t xml:space="preserve">závažnosti </w:t>
            </w:r>
            <w:r w:rsidRPr="00D521AE">
              <w:rPr>
                <w:rFonts w:asciiTheme="majorHAnsi" w:hAnsiTheme="majorHAnsi"/>
                <w:sz w:val="22"/>
                <w:szCs w:val="22"/>
              </w:rPr>
              <w:t>porušení</w:t>
            </w:r>
          </w:p>
        </w:tc>
      </w:tr>
      <w:tr w:rsidR="00C800F8" w:rsidRPr="00211C1D" w14:paraId="7BF8A88A" w14:textId="77777777" w:rsidTr="00AA0174">
        <w:trPr>
          <w:gridAfter w:val="1"/>
          <w:wAfter w:w="10" w:type="dxa"/>
          <w:trHeight w:val="370"/>
        </w:trPr>
        <w:tc>
          <w:tcPr>
            <w:tcW w:w="0" w:type="auto"/>
          </w:tcPr>
          <w:p w14:paraId="75D21E1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14.</w:t>
            </w:r>
          </w:p>
        </w:tc>
        <w:tc>
          <w:tcPr>
            <w:tcW w:w="2730" w:type="dxa"/>
          </w:tcPr>
          <w:p w14:paraId="18D8854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Nedostatek transparentnosti nebo rovného zacházení při hodnocení </w:t>
            </w:r>
          </w:p>
        </w:tc>
        <w:tc>
          <w:tcPr>
            <w:tcW w:w="3131" w:type="dxa"/>
          </w:tcPr>
          <w:p w14:paraId="457D2465" w14:textId="77777777" w:rsidR="00C800F8" w:rsidRPr="00D521AE" w:rsidRDefault="00C800F8" w:rsidP="00AA0174">
            <w:pPr>
              <w:tabs>
                <w:tab w:val="num" w:pos="720"/>
                <w:tab w:val="num" w:pos="1440"/>
              </w:tabs>
              <w:suppressAutoHyphens/>
              <w:rPr>
                <w:rFonts w:asciiTheme="majorHAnsi" w:hAnsiTheme="majorHAnsi"/>
                <w:i/>
                <w:sz w:val="22"/>
                <w:szCs w:val="22"/>
              </w:rPr>
            </w:pPr>
            <w:r w:rsidRPr="00D521AE">
              <w:rPr>
                <w:rFonts w:asciiTheme="majorHAnsi" w:hAnsiTheme="majorHAnsi"/>
                <w:sz w:val="22"/>
                <w:szCs w:val="22"/>
              </w:rPr>
              <w:t>Odůvodnění hodnocení, výsledek hodnocení nabídek, popis hodnocení jednotlivých nabídek v rámci všech hodnotících kritérií není dostatečně transparentní nebo zadavatel neuchoval zprávu o posouzení a hodnocení nabídek dle § 80 ZVZ, tj. postup hodnotící komise není možné přezkoumat.</w:t>
            </w:r>
          </w:p>
        </w:tc>
        <w:tc>
          <w:tcPr>
            <w:tcW w:w="2891" w:type="dxa"/>
          </w:tcPr>
          <w:p w14:paraId="6CEA1459"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 xml:space="preserve">25 % </w:t>
            </w:r>
          </w:p>
          <w:p w14:paraId="6B1B9C7B" w14:textId="77777777" w:rsidR="00C800F8" w:rsidRPr="00D521AE" w:rsidRDefault="00C800F8" w:rsidP="00AA0174">
            <w:pPr>
              <w:tabs>
                <w:tab w:val="left" w:pos="2302"/>
              </w:tabs>
              <w:suppressAutoHyphens/>
              <w:snapToGrid w:val="0"/>
              <w:rPr>
                <w:rFonts w:asciiTheme="majorHAnsi" w:hAnsiTheme="majorHAnsi"/>
                <w:sz w:val="22"/>
                <w:szCs w:val="22"/>
              </w:rPr>
            </w:pPr>
          </w:p>
          <w:p w14:paraId="1D4F0828"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68257777" w14:textId="77777777" w:rsidTr="00AA0174">
        <w:trPr>
          <w:gridAfter w:val="1"/>
          <w:wAfter w:w="10" w:type="dxa"/>
          <w:trHeight w:val="1006"/>
        </w:trPr>
        <w:tc>
          <w:tcPr>
            <w:tcW w:w="0" w:type="auto"/>
          </w:tcPr>
          <w:p w14:paraId="0D66B75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15.</w:t>
            </w:r>
          </w:p>
        </w:tc>
        <w:tc>
          <w:tcPr>
            <w:tcW w:w="2730" w:type="dxa"/>
          </w:tcPr>
          <w:p w14:paraId="3893313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Jednání během řízení o udělení zakázky</w:t>
            </w:r>
          </w:p>
          <w:p w14:paraId="01D494FB" w14:textId="77777777" w:rsidR="00C800F8" w:rsidRPr="00D521AE" w:rsidRDefault="00C800F8" w:rsidP="00AA0174">
            <w:pPr>
              <w:suppressAutoHyphens/>
              <w:rPr>
                <w:rFonts w:asciiTheme="majorHAnsi" w:hAnsiTheme="majorHAnsi"/>
                <w:sz w:val="22"/>
                <w:szCs w:val="22"/>
              </w:rPr>
            </w:pPr>
          </w:p>
          <w:p w14:paraId="53640DE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Změna nabídky během hodnocení</w:t>
            </w:r>
          </w:p>
        </w:tc>
        <w:tc>
          <w:tcPr>
            <w:tcW w:w="3131" w:type="dxa"/>
          </w:tcPr>
          <w:p w14:paraId="4076B4B5" w14:textId="77777777" w:rsidR="00C800F8" w:rsidRPr="00D521AE" w:rsidRDefault="00C800F8" w:rsidP="00AA0174">
            <w:pPr>
              <w:tabs>
                <w:tab w:val="num" w:pos="720"/>
                <w:tab w:val="num" w:pos="1440"/>
              </w:tabs>
              <w:suppressAutoHyphens/>
              <w:rPr>
                <w:rFonts w:asciiTheme="majorHAnsi" w:hAnsiTheme="majorHAnsi"/>
                <w:sz w:val="22"/>
                <w:szCs w:val="22"/>
              </w:rPr>
            </w:pPr>
            <w:r w:rsidRPr="00D521AE">
              <w:rPr>
                <w:rFonts w:asciiTheme="majorHAnsi" w:hAnsiTheme="majorHAnsi"/>
                <w:sz w:val="22"/>
                <w:szCs w:val="22"/>
              </w:rPr>
              <w:t>Zadavatel v průběhu lhůty pro podání nabídek některému dodavateli nebo některým dodavatelům poskytl informace, které nejsou poskytnuty jiným, případně byl některý dodavatel (nebo někteří dodavatelé) jiným způsobem zvýhodněn a tyto skutečnosti mají vliv/mohou mít vliv na výběr nejvhodnější nabídky.</w:t>
            </w:r>
          </w:p>
          <w:p w14:paraId="24FF6769" w14:textId="77777777" w:rsidR="00C800F8" w:rsidRPr="00D521AE" w:rsidRDefault="00C800F8" w:rsidP="00AA0174">
            <w:pPr>
              <w:tabs>
                <w:tab w:val="num" w:pos="720"/>
                <w:tab w:val="num" w:pos="1440"/>
              </w:tabs>
              <w:suppressAutoHyphens/>
              <w:rPr>
                <w:rFonts w:asciiTheme="majorHAnsi" w:hAnsiTheme="majorHAnsi"/>
                <w:sz w:val="22"/>
                <w:szCs w:val="22"/>
              </w:rPr>
            </w:pPr>
          </w:p>
          <w:p w14:paraId="752EF0F2" w14:textId="77777777" w:rsidR="00C800F8" w:rsidRPr="00D521AE" w:rsidRDefault="00C800F8" w:rsidP="00AA0174">
            <w:pPr>
              <w:tabs>
                <w:tab w:val="num" w:pos="720"/>
                <w:tab w:val="num" w:pos="1440"/>
              </w:tabs>
              <w:suppressAutoHyphens/>
              <w:rPr>
                <w:rFonts w:asciiTheme="majorHAnsi" w:hAnsiTheme="majorHAnsi"/>
                <w:sz w:val="22"/>
                <w:szCs w:val="22"/>
              </w:rPr>
            </w:pPr>
            <w:r w:rsidRPr="00D521AE">
              <w:rPr>
                <w:rFonts w:asciiTheme="majorHAnsi" w:hAnsiTheme="majorHAnsi"/>
                <w:sz w:val="22"/>
                <w:szCs w:val="22"/>
              </w:rPr>
              <w:t>Vyjednávání v průběhu zadávání veřejné zakázky (zejména nedodržení § 76 odst. 1, § 82 odst. 2 a § 92 odst. 5 ZVZ)</w:t>
            </w:r>
          </w:p>
        </w:tc>
        <w:tc>
          <w:tcPr>
            <w:tcW w:w="2891" w:type="dxa"/>
          </w:tcPr>
          <w:p w14:paraId="24DE70E5"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25 %</w:t>
            </w:r>
          </w:p>
          <w:p w14:paraId="049DDA23" w14:textId="77777777" w:rsidR="00C800F8" w:rsidRPr="00D521AE" w:rsidRDefault="00C800F8" w:rsidP="00AA0174">
            <w:pPr>
              <w:tabs>
                <w:tab w:val="left" w:pos="2302"/>
              </w:tabs>
              <w:suppressAutoHyphens/>
              <w:snapToGrid w:val="0"/>
              <w:rPr>
                <w:rFonts w:asciiTheme="majorHAnsi" w:hAnsiTheme="majorHAnsi"/>
                <w:sz w:val="22"/>
                <w:szCs w:val="22"/>
              </w:rPr>
            </w:pPr>
          </w:p>
          <w:p w14:paraId="36C61522" w14:textId="77777777" w:rsidR="00C800F8" w:rsidRPr="00D521AE" w:rsidRDefault="00C800F8" w:rsidP="00AA0174">
            <w:pPr>
              <w:tabs>
                <w:tab w:val="left" w:pos="2302"/>
              </w:tabs>
              <w:suppressAutoHyphens/>
              <w:snapToGrid w:val="0"/>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6B8598CE" w14:textId="77777777" w:rsidTr="00AA0174">
        <w:trPr>
          <w:gridAfter w:val="1"/>
          <w:wAfter w:w="10" w:type="dxa"/>
          <w:trHeight w:val="2251"/>
        </w:trPr>
        <w:tc>
          <w:tcPr>
            <w:tcW w:w="0" w:type="auto"/>
          </w:tcPr>
          <w:p w14:paraId="0065005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16.</w:t>
            </w:r>
          </w:p>
        </w:tc>
        <w:tc>
          <w:tcPr>
            <w:tcW w:w="2730" w:type="dxa"/>
          </w:tcPr>
          <w:p w14:paraId="3DCA3FC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Vyjednávací řízení s předchozím zveřejněním oznámení o zakázce se zásadními změnami podmínek uvedených v oznámení o zakázce nebo zadávacích podmínkách. </w:t>
            </w:r>
          </w:p>
        </w:tc>
        <w:tc>
          <w:tcPr>
            <w:tcW w:w="3131" w:type="dxa"/>
          </w:tcPr>
          <w:p w14:paraId="12FE788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Zadavatel v  rozporu s § 30 odst. 4 ZVZ změnil zadávací podmínky v rámci jednacího řízení s uveřejněním, přičemž tato změna měla nebo mohla mít vliv na výběr nejvhodnější nabídky.</w:t>
            </w:r>
          </w:p>
        </w:tc>
        <w:tc>
          <w:tcPr>
            <w:tcW w:w="2891" w:type="dxa"/>
          </w:tcPr>
          <w:p w14:paraId="4762F88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3AE66928" w14:textId="77777777" w:rsidR="00C800F8" w:rsidRPr="00D521AE" w:rsidRDefault="00C800F8" w:rsidP="00AA0174">
            <w:pPr>
              <w:suppressAutoHyphens/>
              <w:rPr>
                <w:rFonts w:asciiTheme="majorHAnsi" w:hAnsiTheme="majorHAnsi"/>
                <w:sz w:val="22"/>
                <w:szCs w:val="22"/>
              </w:rPr>
            </w:pPr>
          </w:p>
          <w:p w14:paraId="345CE9E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Oprava může být snížena na 10 % nebo 5 % podle závažnosti porušení</w:t>
            </w:r>
          </w:p>
        </w:tc>
      </w:tr>
      <w:tr w:rsidR="00C800F8" w:rsidRPr="00211C1D" w14:paraId="1DA26855" w14:textId="77777777" w:rsidTr="00AA0174">
        <w:trPr>
          <w:gridAfter w:val="1"/>
          <w:wAfter w:w="10" w:type="dxa"/>
          <w:trHeight w:val="720"/>
        </w:trPr>
        <w:tc>
          <w:tcPr>
            <w:tcW w:w="0" w:type="auto"/>
          </w:tcPr>
          <w:p w14:paraId="7F4413E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17.</w:t>
            </w:r>
          </w:p>
        </w:tc>
        <w:tc>
          <w:tcPr>
            <w:tcW w:w="2730" w:type="dxa"/>
          </w:tcPr>
          <w:p w14:paraId="71BBF1C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Odmítnutí mimořádně nízkých nabídek</w:t>
            </w:r>
          </w:p>
        </w:tc>
        <w:tc>
          <w:tcPr>
            <w:tcW w:w="3131" w:type="dxa"/>
          </w:tcPr>
          <w:p w14:paraId="5238864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Zadavatel vyloučil uchazeče, jehož nabídka obsahovala mimořádně nízkou </w:t>
            </w:r>
            <w:r w:rsidRPr="00D521AE">
              <w:rPr>
                <w:rFonts w:asciiTheme="majorHAnsi" w:hAnsiTheme="majorHAnsi"/>
                <w:sz w:val="22"/>
                <w:szCs w:val="22"/>
              </w:rPr>
              <w:lastRenderedPageBreak/>
              <w:t>nabídkovou cenu ve vztahu k předmětu zakázky, aniž by byla splněna povinnost vyžádat si písemné zdůvodnění těch částí nabídky, které jsou pro výši nabídkové ceny podstatné dle § 77 odst. 1.</w:t>
            </w:r>
          </w:p>
        </w:tc>
        <w:tc>
          <w:tcPr>
            <w:tcW w:w="2891" w:type="dxa"/>
          </w:tcPr>
          <w:p w14:paraId="5D83A01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25 %</w:t>
            </w:r>
          </w:p>
        </w:tc>
      </w:tr>
      <w:tr w:rsidR="00C800F8" w:rsidRPr="00211C1D" w14:paraId="17FAFF1F" w14:textId="77777777" w:rsidTr="00AA0174">
        <w:trPr>
          <w:gridAfter w:val="1"/>
          <w:wAfter w:w="10" w:type="dxa"/>
          <w:trHeight w:val="250"/>
        </w:trPr>
        <w:tc>
          <w:tcPr>
            <w:tcW w:w="0" w:type="auto"/>
          </w:tcPr>
          <w:p w14:paraId="7A8938A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18.</w:t>
            </w:r>
          </w:p>
        </w:tc>
        <w:tc>
          <w:tcPr>
            <w:tcW w:w="2730" w:type="dxa"/>
          </w:tcPr>
          <w:p w14:paraId="7D4F4C36"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Střet zájmů</w:t>
            </w:r>
          </w:p>
        </w:tc>
        <w:tc>
          <w:tcPr>
            <w:tcW w:w="3131" w:type="dxa"/>
          </w:tcPr>
          <w:p w14:paraId="662BA309"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Pokud u příjemce </w:t>
            </w:r>
            <w:r w:rsidRPr="00D521AE">
              <w:rPr>
                <w:rStyle w:val="hps"/>
                <w:rFonts w:asciiTheme="majorHAnsi" w:hAnsiTheme="majorHAnsi"/>
                <w:color w:val="222222"/>
                <w:sz w:val="22"/>
                <w:szCs w:val="22"/>
              </w:rPr>
              <w:t xml:space="preserve">podpory </w:t>
            </w:r>
            <w:r w:rsidRPr="00D521AE">
              <w:rPr>
                <w:rFonts w:asciiTheme="majorHAnsi" w:hAnsiTheme="majorHAnsi"/>
                <w:sz w:val="22"/>
                <w:szCs w:val="22"/>
              </w:rPr>
              <w:t xml:space="preserve">došlo ke </w:t>
            </w:r>
            <w:r w:rsidRPr="00D521AE">
              <w:rPr>
                <w:rFonts w:asciiTheme="majorHAnsi" w:hAnsiTheme="majorHAnsi" w:cs="Arial"/>
                <w:sz w:val="22"/>
                <w:szCs w:val="22"/>
                <w:lang w:eastAsia="ar-SA"/>
              </w:rPr>
              <w:t>střetu</w:t>
            </w:r>
            <w:r w:rsidRPr="00D521AE">
              <w:rPr>
                <w:rFonts w:asciiTheme="majorHAnsi" w:hAnsiTheme="majorHAnsi"/>
                <w:sz w:val="22"/>
                <w:szCs w:val="22"/>
              </w:rPr>
              <w:t xml:space="preserve"> zájmů, který měl vliv na výběr nejvhodnější nabídky.</w:t>
            </w:r>
          </w:p>
        </w:tc>
        <w:tc>
          <w:tcPr>
            <w:tcW w:w="2891" w:type="dxa"/>
          </w:tcPr>
          <w:p w14:paraId="331A6E02"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100 %</w:t>
            </w:r>
          </w:p>
        </w:tc>
      </w:tr>
    </w:tbl>
    <w:p w14:paraId="131A0B2D" w14:textId="77777777" w:rsidR="00C800F8" w:rsidRPr="00211C1D" w:rsidRDefault="00C800F8" w:rsidP="00C800F8">
      <w:pPr>
        <w:suppressAutoHyphens/>
        <w:rPr>
          <w:rFonts w:asciiTheme="majorHAnsi" w:hAnsiTheme="majorHAnsi"/>
        </w:rPr>
      </w:pPr>
    </w:p>
    <w:p w14:paraId="692B78B0" w14:textId="77777777" w:rsidR="00C800F8" w:rsidRPr="00D521AE" w:rsidRDefault="00C800F8" w:rsidP="00C800F8">
      <w:pPr>
        <w:pStyle w:val="Mjstyl3"/>
        <w:numPr>
          <w:ilvl w:val="0"/>
          <w:numId w:val="0"/>
        </w:numPr>
        <w:spacing w:after="0"/>
        <w:jc w:val="left"/>
        <w:rPr>
          <w:rFonts w:asciiTheme="majorHAnsi" w:hAnsiTheme="majorHAnsi"/>
          <w:b/>
          <w:sz w:val="24"/>
          <w:szCs w:val="24"/>
        </w:rPr>
      </w:pPr>
      <w:r w:rsidRPr="00D521AE">
        <w:rPr>
          <w:rFonts w:asciiTheme="majorHAnsi" w:hAnsiTheme="majorHAnsi"/>
          <w:b/>
          <w:sz w:val="24"/>
          <w:szCs w:val="24"/>
        </w:rPr>
        <w:t>Plnění zakázky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693"/>
        <w:gridCol w:w="3118"/>
        <w:gridCol w:w="2941"/>
      </w:tblGrid>
      <w:tr w:rsidR="00C800F8" w:rsidRPr="00211C1D" w14:paraId="15C9E487" w14:textId="77777777" w:rsidTr="00AA0174">
        <w:trPr>
          <w:tblHeader/>
        </w:trPr>
        <w:tc>
          <w:tcPr>
            <w:tcW w:w="539" w:type="dxa"/>
          </w:tcPr>
          <w:p w14:paraId="43C1F2BF" w14:textId="77777777" w:rsidR="00C800F8" w:rsidRPr="00D521AE" w:rsidRDefault="00C800F8" w:rsidP="00AA0174">
            <w:pPr>
              <w:suppressAutoHyphens/>
              <w:rPr>
                <w:rFonts w:asciiTheme="majorHAnsi" w:hAnsiTheme="majorHAnsi"/>
                <w:b/>
              </w:rPr>
            </w:pPr>
            <w:r w:rsidRPr="00D521AE">
              <w:rPr>
                <w:rFonts w:asciiTheme="majorHAnsi" w:hAnsiTheme="majorHAnsi"/>
                <w:b/>
              </w:rPr>
              <w:t>Č.</w:t>
            </w:r>
          </w:p>
        </w:tc>
        <w:tc>
          <w:tcPr>
            <w:tcW w:w="2693" w:type="dxa"/>
            <w:vAlign w:val="center"/>
          </w:tcPr>
          <w:p w14:paraId="028A5811" w14:textId="77777777" w:rsidR="00C800F8" w:rsidRPr="0081458F" w:rsidRDefault="00C800F8" w:rsidP="00AA0174">
            <w:pPr>
              <w:suppressAutoHyphens/>
              <w:rPr>
                <w:rFonts w:asciiTheme="majorHAnsi" w:hAnsiTheme="majorHAnsi"/>
                <w:b/>
              </w:rPr>
            </w:pPr>
            <w:r w:rsidRPr="0081458F">
              <w:rPr>
                <w:rFonts w:asciiTheme="majorHAnsi" w:hAnsiTheme="majorHAnsi"/>
                <w:b/>
              </w:rPr>
              <w:t>Typ finanční opravy dle pokynů Evropské komise</w:t>
            </w:r>
          </w:p>
        </w:tc>
        <w:tc>
          <w:tcPr>
            <w:tcW w:w="3118" w:type="dxa"/>
            <w:vAlign w:val="center"/>
          </w:tcPr>
          <w:p w14:paraId="10612D04" w14:textId="77777777" w:rsidR="00C800F8" w:rsidRPr="008D6790" w:rsidRDefault="00C800F8" w:rsidP="00AA0174">
            <w:pPr>
              <w:suppressAutoHyphens/>
              <w:rPr>
                <w:rFonts w:asciiTheme="majorHAnsi" w:hAnsiTheme="majorHAnsi"/>
                <w:b/>
              </w:rPr>
            </w:pPr>
            <w:r w:rsidRPr="008D6790">
              <w:rPr>
                <w:rFonts w:asciiTheme="majorHAnsi" w:hAnsiTheme="majorHAnsi"/>
                <w:b/>
              </w:rPr>
              <w:t>Příklad případu</w:t>
            </w:r>
          </w:p>
        </w:tc>
        <w:tc>
          <w:tcPr>
            <w:tcW w:w="2941" w:type="dxa"/>
            <w:vAlign w:val="center"/>
          </w:tcPr>
          <w:p w14:paraId="7B08A5B4" w14:textId="77777777" w:rsidR="00C800F8" w:rsidRPr="00211C1D" w:rsidRDefault="00C800F8" w:rsidP="00AA0174">
            <w:pPr>
              <w:suppressAutoHyphens/>
              <w:rPr>
                <w:rFonts w:asciiTheme="majorHAnsi" w:hAnsiTheme="majorHAnsi"/>
                <w:b/>
              </w:rPr>
            </w:pPr>
            <w:r w:rsidRPr="00211C1D">
              <w:rPr>
                <w:rFonts w:asciiTheme="majorHAnsi" w:hAnsiTheme="majorHAnsi"/>
                <w:b/>
              </w:rPr>
              <w:t>Sazba finanční opravy z částky poskytnuté podpory na dotčenou zakázku</w:t>
            </w:r>
          </w:p>
        </w:tc>
      </w:tr>
      <w:tr w:rsidR="00C800F8" w:rsidRPr="00211C1D" w14:paraId="652C217F" w14:textId="77777777" w:rsidTr="00AA0174">
        <w:trPr>
          <w:trHeight w:val="1756"/>
        </w:trPr>
        <w:tc>
          <w:tcPr>
            <w:tcW w:w="539" w:type="dxa"/>
            <w:shd w:val="clear" w:color="auto" w:fill="auto"/>
          </w:tcPr>
          <w:p w14:paraId="7D50C58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19.</w:t>
            </w:r>
          </w:p>
        </w:tc>
        <w:tc>
          <w:tcPr>
            <w:tcW w:w="2693" w:type="dxa"/>
            <w:shd w:val="clear" w:color="auto" w:fill="auto"/>
          </w:tcPr>
          <w:p w14:paraId="1EB634D1"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Podstatná změna prvků zakázky uvedených v oznámení o zakázce nebo zadávacích podmínkách</w:t>
            </w:r>
          </w:p>
        </w:tc>
        <w:tc>
          <w:tcPr>
            <w:tcW w:w="3118" w:type="dxa"/>
            <w:shd w:val="clear" w:color="auto" w:fill="auto"/>
          </w:tcPr>
          <w:p w14:paraId="4F150413"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Zadavatel porušil § 82 odst. 7 ZVZ a umožnil podstatnou změnu práv a povinností vyplývajících ze smlouvy (zejména ceny, povahy předmětu plnění a použitých materiálů, lhůty pro dokončení a platebních podmínek). </w:t>
            </w:r>
          </w:p>
        </w:tc>
        <w:tc>
          <w:tcPr>
            <w:tcW w:w="2941" w:type="dxa"/>
            <w:shd w:val="clear" w:color="auto" w:fill="auto"/>
          </w:tcPr>
          <w:p w14:paraId="744A380C"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25 %</w:t>
            </w:r>
          </w:p>
          <w:p w14:paraId="5E551AD2" w14:textId="77777777" w:rsidR="00C800F8" w:rsidRPr="00D521AE" w:rsidRDefault="00C800F8" w:rsidP="00AA0174">
            <w:pPr>
              <w:suppressAutoHyphens/>
              <w:rPr>
                <w:rFonts w:asciiTheme="majorHAnsi" w:hAnsiTheme="majorHAnsi"/>
                <w:color w:val="222222"/>
                <w:sz w:val="22"/>
                <w:szCs w:val="22"/>
              </w:rPr>
            </w:pPr>
          </w:p>
          <w:p w14:paraId="01F2CAE0"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plus</w:t>
            </w:r>
          </w:p>
          <w:p w14:paraId="5A5DAC05" w14:textId="77777777" w:rsidR="00C800F8" w:rsidRPr="00D521AE" w:rsidRDefault="00C800F8" w:rsidP="00AA0174">
            <w:pPr>
              <w:suppressAutoHyphens/>
              <w:rPr>
                <w:rFonts w:asciiTheme="majorHAnsi" w:hAnsiTheme="majorHAnsi"/>
                <w:color w:val="222222"/>
                <w:sz w:val="22"/>
                <w:szCs w:val="22"/>
              </w:rPr>
            </w:pPr>
          </w:p>
          <w:p w14:paraId="569D21F2"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100 % hodnoty, o kterou byla původní cena navýšena na základě podstatné změny.</w:t>
            </w:r>
          </w:p>
        </w:tc>
      </w:tr>
      <w:tr w:rsidR="00C800F8" w:rsidRPr="00211C1D" w14:paraId="5AC7A16C" w14:textId="77777777" w:rsidTr="00AA0174">
        <w:trPr>
          <w:trHeight w:val="1720"/>
        </w:trPr>
        <w:tc>
          <w:tcPr>
            <w:tcW w:w="539" w:type="dxa"/>
            <w:shd w:val="clear" w:color="auto" w:fill="FFFFFF"/>
          </w:tcPr>
          <w:p w14:paraId="690DE425"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20.</w:t>
            </w:r>
          </w:p>
        </w:tc>
        <w:tc>
          <w:tcPr>
            <w:tcW w:w="2693" w:type="dxa"/>
            <w:shd w:val="clear" w:color="auto" w:fill="FFFFFF"/>
          </w:tcPr>
          <w:p w14:paraId="54F64591"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Omezení rozsahu zakázky</w:t>
            </w:r>
          </w:p>
        </w:tc>
        <w:tc>
          <w:tcPr>
            <w:tcW w:w="3118" w:type="dxa"/>
            <w:shd w:val="clear" w:color="auto" w:fill="FFFFFF"/>
          </w:tcPr>
          <w:p w14:paraId="06D7BB9F"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Zadavatel porušil § 82 odst. 7 ZVZ a umožnil podstatnou změnu práv a povinností vyplývajících ze smlouvy, která podstatným způsobem snížila rozsah původní zakázky. </w:t>
            </w:r>
          </w:p>
          <w:p w14:paraId="1D45847A" w14:textId="77777777" w:rsidR="00C800F8" w:rsidRPr="00D521AE" w:rsidRDefault="00C800F8" w:rsidP="00AA0174">
            <w:pPr>
              <w:tabs>
                <w:tab w:val="center" w:pos="4153"/>
                <w:tab w:val="right" w:pos="8306"/>
              </w:tabs>
              <w:suppressAutoHyphens/>
              <w:rPr>
                <w:rFonts w:asciiTheme="majorHAnsi" w:hAnsiTheme="majorHAnsi"/>
                <w:i/>
                <w:sz w:val="22"/>
                <w:szCs w:val="22"/>
              </w:rPr>
            </w:pPr>
            <w:r w:rsidRPr="00D521AE">
              <w:rPr>
                <w:rFonts w:asciiTheme="majorHAnsi" w:hAnsiTheme="majorHAnsi"/>
                <w:i/>
                <w:sz w:val="22"/>
                <w:szCs w:val="22"/>
              </w:rPr>
              <w:t xml:space="preserve"> </w:t>
            </w:r>
          </w:p>
        </w:tc>
        <w:tc>
          <w:tcPr>
            <w:tcW w:w="2941" w:type="dxa"/>
            <w:shd w:val="clear" w:color="auto" w:fill="FFFFFF"/>
          </w:tcPr>
          <w:p w14:paraId="0EF7FB43"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100 % hodnoty snížení rozsahu</w:t>
            </w:r>
          </w:p>
          <w:p w14:paraId="5A6F02FE" w14:textId="77777777" w:rsidR="00C800F8" w:rsidRPr="00D521AE" w:rsidRDefault="00C800F8" w:rsidP="00AA0174">
            <w:pPr>
              <w:suppressAutoHyphens/>
              <w:rPr>
                <w:rStyle w:val="hps"/>
                <w:rFonts w:asciiTheme="majorHAnsi" w:hAnsiTheme="majorHAnsi"/>
                <w:color w:val="222222"/>
                <w:sz w:val="22"/>
                <w:szCs w:val="22"/>
              </w:rPr>
            </w:pPr>
          </w:p>
          <w:p w14:paraId="6FD2B951"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plus</w:t>
            </w:r>
          </w:p>
          <w:p w14:paraId="021C399D" w14:textId="77777777" w:rsidR="00C800F8" w:rsidRPr="00D521AE" w:rsidRDefault="00C800F8" w:rsidP="00AA0174">
            <w:pPr>
              <w:suppressAutoHyphens/>
              <w:rPr>
                <w:rStyle w:val="hps"/>
                <w:rFonts w:asciiTheme="majorHAnsi" w:hAnsiTheme="majorHAnsi"/>
                <w:color w:val="222222"/>
                <w:sz w:val="22"/>
                <w:szCs w:val="22"/>
              </w:rPr>
            </w:pPr>
          </w:p>
          <w:p w14:paraId="0FDADFC7"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25 % konečné hodnoty poskytnuté podpory na dotčenou zakázku (pouze je-li snížení rozsahu zakázky významné)</w:t>
            </w:r>
          </w:p>
        </w:tc>
      </w:tr>
      <w:tr w:rsidR="00C800F8" w:rsidRPr="00211C1D" w14:paraId="2AB46827" w14:textId="77777777" w:rsidTr="00AA0174">
        <w:trPr>
          <w:trHeight w:val="664"/>
        </w:trPr>
        <w:tc>
          <w:tcPr>
            <w:tcW w:w="539" w:type="dxa"/>
          </w:tcPr>
          <w:p w14:paraId="37888BB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21.</w:t>
            </w:r>
          </w:p>
        </w:tc>
        <w:tc>
          <w:tcPr>
            <w:tcW w:w="2693" w:type="dxa"/>
          </w:tcPr>
          <w:p w14:paraId="0C63EEE1"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Zadávání zakázek na dodatečné práce/služby/dodávky (pokud takové zadání představuje významnou změnu původních podmínek zakázky) bez hospodářské soutěže, aniž je splněna jedna z následujících podmínek</w:t>
            </w:r>
          </w:p>
          <w:p w14:paraId="70CFDE97" w14:textId="77777777" w:rsidR="00C800F8" w:rsidRPr="00D521AE" w:rsidRDefault="00C800F8" w:rsidP="00AA0174">
            <w:pPr>
              <w:tabs>
                <w:tab w:val="center" w:pos="4153"/>
                <w:tab w:val="right" w:pos="8306"/>
              </w:tabs>
              <w:suppressAutoHyphens/>
              <w:rPr>
                <w:rFonts w:asciiTheme="majorHAnsi" w:hAnsiTheme="majorHAnsi"/>
                <w:sz w:val="22"/>
                <w:szCs w:val="22"/>
              </w:rPr>
            </w:pPr>
          </w:p>
          <w:p w14:paraId="719B312D" w14:textId="77777777" w:rsidR="00C800F8" w:rsidRPr="00D521AE" w:rsidRDefault="00C800F8" w:rsidP="00AA0174">
            <w:pPr>
              <w:pStyle w:val="Odstavecseseznamem"/>
              <w:tabs>
                <w:tab w:val="center" w:pos="4153"/>
                <w:tab w:val="right" w:pos="8306"/>
              </w:tabs>
              <w:suppressAutoHyphens/>
              <w:ind w:left="1"/>
              <w:rPr>
                <w:rFonts w:asciiTheme="majorHAnsi" w:hAnsiTheme="majorHAnsi"/>
                <w:sz w:val="22"/>
                <w:szCs w:val="22"/>
              </w:rPr>
            </w:pPr>
            <w:r w:rsidRPr="00D521AE">
              <w:rPr>
                <w:rFonts w:asciiTheme="majorHAnsi" w:hAnsiTheme="majorHAnsi"/>
                <w:sz w:val="22"/>
                <w:szCs w:val="22"/>
              </w:rPr>
              <w:lastRenderedPageBreak/>
              <w:t>Krajní naléhavost způsobená nepředvídatelnými událostmi</w:t>
            </w:r>
          </w:p>
          <w:p w14:paraId="69BA81F5" w14:textId="77777777" w:rsidR="00C800F8" w:rsidRPr="00D521AE" w:rsidRDefault="00C800F8" w:rsidP="00AA0174">
            <w:pPr>
              <w:pStyle w:val="Odstavecseseznamem"/>
              <w:tabs>
                <w:tab w:val="center" w:pos="4153"/>
                <w:tab w:val="right" w:pos="8306"/>
              </w:tabs>
              <w:suppressAutoHyphens/>
              <w:ind w:left="1"/>
              <w:rPr>
                <w:rFonts w:asciiTheme="majorHAnsi" w:hAnsiTheme="majorHAnsi"/>
                <w:sz w:val="22"/>
                <w:szCs w:val="22"/>
              </w:rPr>
            </w:pPr>
          </w:p>
          <w:p w14:paraId="33188286" w14:textId="77777777" w:rsidR="00C800F8" w:rsidRPr="00D521AE" w:rsidRDefault="00C800F8" w:rsidP="00AA0174">
            <w:pPr>
              <w:pStyle w:val="Odstavecseseznamem"/>
              <w:tabs>
                <w:tab w:val="center" w:pos="4153"/>
                <w:tab w:val="right" w:pos="8306"/>
              </w:tabs>
              <w:suppressAutoHyphens/>
              <w:ind w:left="1"/>
              <w:rPr>
                <w:rFonts w:asciiTheme="majorHAnsi" w:hAnsiTheme="majorHAnsi"/>
                <w:sz w:val="22"/>
                <w:szCs w:val="22"/>
              </w:rPr>
            </w:pPr>
            <w:r w:rsidRPr="00D521AE">
              <w:rPr>
                <w:rFonts w:asciiTheme="majorHAnsi" w:hAnsiTheme="majorHAnsi"/>
                <w:sz w:val="22"/>
                <w:szCs w:val="22"/>
              </w:rPr>
              <w:t>Nepředvídaná okolnost pro doplňkové práce, služby, dodávky</w:t>
            </w:r>
          </w:p>
        </w:tc>
        <w:tc>
          <w:tcPr>
            <w:tcW w:w="3118" w:type="dxa"/>
          </w:tcPr>
          <w:p w14:paraId="4E542572"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lastRenderedPageBreak/>
              <w:t xml:space="preserve">Původní zakázka byla zadána v souladu se ZVZ, ale dodatečné stavební práce/služby/dodávky byly zadány v jednacím řízení bez uveřejnění, aniž by byly splněny podmínky dle § 23 ZVZ pro jeho použití. </w:t>
            </w:r>
          </w:p>
        </w:tc>
        <w:tc>
          <w:tcPr>
            <w:tcW w:w="2941" w:type="dxa"/>
          </w:tcPr>
          <w:p w14:paraId="0D2D6D4B"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100 % hodnoty </w:t>
            </w:r>
            <w:r w:rsidRPr="00D521AE">
              <w:rPr>
                <w:rFonts w:asciiTheme="majorHAnsi" w:hAnsiTheme="majorHAnsi"/>
                <w:sz w:val="22"/>
                <w:szCs w:val="22"/>
              </w:rPr>
              <w:t xml:space="preserve">dodatečných stavebních práci/služeb/dodávek. </w:t>
            </w:r>
          </w:p>
          <w:p w14:paraId="22C698C9" w14:textId="77777777" w:rsidR="00C800F8" w:rsidRPr="00D521AE" w:rsidRDefault="00C800F8" w:rsidP="00AA0174">
            <w:pPr>
              <w:suppressAutoHyphens/>
              <w:rPr>
                <w:rFonts w:asciiTheme="majorHAnsi" w:hAnsiTheme="majorHAnsi"/>
                <w:color w:val="222222"/>
                <w:sz w:val="22"/>
                <w:szCs w:val="22"/>
              </w:rPr>
            </w:pPr>
          </w:p>
          <w:p w14:paraId="37E015E3"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Pokud celková hodnota </w:t>
            </w:r>
            <w:r w:rsidRPr="00D521AE">
              <w:rPr>
                <w:rFonts w:asciiTheme="majorHAnsi" w:hAnsiTheme="majorHAnsi"/>
                <w:sz w:val="22"/>
                <w:szCs w:val="22"/>
              </w:rPr>
              <w:t xml:space="preserve">dodatečných stavebních prací/služeb/dodávek </w:t>
            </w:r>
            <w:r w:rsidRPr="00D521AE">
              <w:rPr>
                <w:rFonts w:asciiTheme="majorHAnsi" w:hAnsiTheme="majorHAnsi"/>
                <w:color w:val="222222"/>
                <w:sz w:val="22"/>
                <w:szCs w:val="22"/>
              </w:rPr>
              <w:t xml:space="preserve">zadaných v rozporu se ZVZ  nepřesáhne zákonné limity a zároveň činí nejvíce 50 % hodnoty původní zakázky, </w:t>
            </w:r>
            <w:r w:rsidRPr="00D521AE">
              <w:rPr>
                <w:rFonts w:asciiTheme="majorHAnsi" w:hAnsiTheme="majorHAnsi"/>
                <w:color w:val="222222"/>
                <w:sz w:val="22"/>
                <w:szCs w:val="22"/>
              </w:rPr>
              <w:lastRenderedPageBreak/>
              <w:t xml:space="preserve">může být sazba finanční opravy snížena na 25 %. </w:t>
            </w:r>
          </w:p>
        </w:tc>
      </w:tr>
      <w:tr w:rsidR="00C800F8" w:rsidRPr="00211C1D" w14:paraId="65885620" w14:textId="77777777" w:rsidTr="00AA0174">
        <w:trPr>
          <w:trHeight w:val="1287"/>
        </w:trPr>
        <w:tc>
          <w:tcPr>
            <w:tcW w:w="539" w:type="dxa"/>
          </w:tcPr>
          <w:p w14:paraId="660C6CF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22.</w:t>
            </w:r>
          </w:p>
        </w:tc>
        <w:tc>
          <w:tcPr>
            <w:tcW w:w="2693" w:type="dxa"/>
          </w:tcPr>
          <w:p w14:paraId="05BD46E8"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 xml:space="preserve">Dodatečné práce nebo služby překračující limit </w:t>
            </w:r>
            <w:r w:rsidRPr="00D521AE">
              <w:rPr>
                <w:rFonts w:asciiTheme="majorHAnsi" w:hAnsiTheme="majorHAnsi" w:cs="Arial"/>
                <w:sz w:val="22"/>
                <w:szCs w:val="22"/>
                <w:lang w:eastAsia="ar-SA"/>
              </w:rPr>
              <w:t>stanovený</w:t>
            </w:r>
            <w:r w:rsidRPr="00D521AE">
              <w:rPr>
                <w:rFonts w:asciiTheme="majorHAnsi" w:hAnsiTheme="majorHAnsi"/>
                <w:sz w:val="22"/>
                <w:szCs w:val="22"/>
              </w:rPr>
              <w:t xml:space="preserve"> v příslušných ustanoveních</w:t>
            </w:r>
          </w:p>
        </w:tc>
        <w:tc>
          <w:tcPr>
            <w:tcW w:w="3118" w:type="dxa"/>
          </w:tcPr>
          <w:p w14:paraId="4955D978"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Původní zakázka byla zadána v souladu se ZVZ, ale zadané dodatečné stavební práce/služby/dodávky činí více než 50 % ceny původní zakázky.</w:t>
            </w:r>
          </w:p>
        </w:tc>
        <w:tc>
          <w:tcPr>
            <w:tcW w:w="2941" w:type="dxa"/>
          </w:tcPr>
          <w:p w14:paraId="7D84AA5B"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 xml:space="preserve">100 % částky přesahující 50 % hodnoty původní zakázky. </w:t>
            </w:r>
          </w:p>
        </w:tc>
      </w:tr>
    </w:tbl>
    <w:p w14:paraId="3A5CE736" w14:textId="77777777" w:rsidR="00C800F8" w:rsidRPr="00211C1D" w:rsidRDefault="00C800F8" w:rsidP="00C800F8">
      <w:pPr>
        <w:pStyle w:val="Zkladntext"/>
        <w:ind w:left="720"/>
        <w:rPr>
          <w:rFonts w:asciiTheme="majorHAnsi" w:hAnsiTheme="majorHAnsi"/>
        </w:rPr>
      </w:pPr>
    </w:p>
    <w:p w14:paraId="191ED770" w14:textId="77777777" w:rsidR="00C800F8" w:rsidRPr="00211C1D" w:rsidRDefault="00C800F8" w:rsidP="00C800F8">
      <w:pPr>
        <w:pStyle w:val="Zkladntext"/>
        <w:tabs>
          <w:tab w:val="left" w:pos="1710"/>
        </w:tabs>
        <w:spacing w:before="120" w:after="120" w:line="60" w:lineRule="atLeast"/>
        <w:jc w:val="both"/>
        <w:rPr>
          <w:rFonts w:asciiTheme="majorHAnsi" w:hAnsiTheme="majorHAnsi"/>
          <w:i w:val="0"/>
          <w:sz w:val="28"/>
          <w:szCs w:val="28"/>
          <w:u w:val="single"/>
        </w:rPr>
        <w:sectPr w:rsidR="00C800F8" w:rsidRPr="00211C1D" w:rsidSect="00BD5740">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03EE8BA7" w14:textId="34724ED1" w:rsidR="00FC18A7" w:rsidRDefault="00C800F8" w:rsidP="00CD4560">
      <w:pPr>
        <w:pStyle w:val="Nadpis3"/>
        <w:numPr>
          <w:ilvl w:val="1"/>
          <w:numId w:val="12"/>
        </w:numPr>
        <w:rPr>
          <w:b/>
        </w:rPr>
      </w:pPr>
      <w:r w:rsidRPr="00211C1D">
        <w:rPr>
          <w:b/>
        </w:rPr>
        <w:lastRenderedPageBreak/>
        <w:t>Finanční opravy za nedodržení postupu stanoveného v</w:t>
      </w:r>
      <w:r w:rsidR="00454301">
        <w:rPr>
          <w:b/>
        </w:rPr>
        <w:t> </w:t>
      </w:r>
      <w:r w:rsidRPr="00211C1D">
        <w:rPr>
          <w:b/>
        </w:rPr>
        <w:t>MPZ</w:t>
      </w:r>
    </w:p>
    <w:p w14:paraId="08D1B7A2" w14:textId="77777777" w:rsidR="00454301" w:rsidRPr="00040B11" w:rsidRDefault="00454301" w:rsidP="00040B11"/>
    <w:tbl>
      <w:tblPr>
        <w:tblW w:w="9214" w:type="dxa"/>
        <w:tblInd w:w="108" w:type="dxa"/>
        <w:tblLayout w:type="fixed"/>
        <w:tblLook w:val="0000" w:firstRow="0" w:lastRow="0" w:firstColumn="0" w:lastColumn="0" w:noHBand="0" w:noVBand="0"/>
      </w:tblPr>
      <w:tblGrid>
        <w:gridCol w:w="522"/>
        <w:gridCol w:w="2799"/>
        <w:gridCol w:w="3976"/>
        <w:gridCol w:w="1917"/>
      </w:tblGrid>
      <w:tr w:rsidR="00C800F8" w:rsidRPr="00D521AE" w14:paraId="41E61C28" w14:textId="77777777" w:rsidTr="00040B11">
        <w:trPr>
          <w:tblHeader/>
        </w:trPr>
        <w:tc>
          <w:tcPr>
            <w:tcW w:w="522" w:type="dxa"/>
            <w:tcBorders>
              <w:top w:val="single" w:sz="4" w:space="0" w:color="000000"/>
              <w:left w:val="single" w:sz="4" w:space="0" w:color="000000"/>
              <w:bottom w:val="single" w:sz="4" w:space="0" w:color="000000"/>
            </w:tcBorders>
          </w:tcPr>
          <w:p w14:paraId="4378F44D" w14:textId="77777777" w:rsidR="00C800F8" w:rsidRPr="00D521AE" w:rsidRDefault="00C800F8" w:rsidP="00AA0174">
            <w:pPr>
              <w:suppressAutoHyphens/>
              <w:rPr>
                <w:rFonts w:asciiTheme="majorHAnsi" w:hAnsiTheme="majorHAnsi"/>
                <w:b/>
              </w:rPr>
            </w:pPr>
            <w:r w:rsidRPr="00D521AE">
              <w:rPr>
                <w:rFonts w:asciiTheme="majorHAnsi" w:hAnsiTheme="majorHAnsi"/>
                <w:b/>
              </w:rPr>
              <w:t>Č.</w:t>
            </w:r>
          </w:p>
        </w:tc>
        <w:tc>
          <w:tcPr>
            <w:tcW w:w="2799" w:type="dxa"/>
            <w:tcBorders>
              <w:top w:val="single" w:sz="4" w:space="0" w:color="000000"/>
              <w:left w:val="single" w:sz="4" w:space="0" w:color="000000"/>
              <w:bottom w:val="single" w:sz="4" w:space="0" w:color="000000"/>
            </w:tcBorders>
          </w:tcPr>
          <w:p w14:paraId="1240FF7F" w14:textId="77777777" w:rsidR="00C800F8" w:rsidRPr="00D521AE" w:rsidRDefault="00C800F8" w:rsidP="00AA0174">
            <w:pPr>
              <w:suppressAutoHyphens/>
              <w:rPr>
                <w:rFonts w:asciiTheme="majorHAnsi" w:hAnsiTheme="majorHAnsi"/>
                <w:b/>
              </w:rPr>
            </w:pPr>
            <w:r w:rsidRPr="00D521AE">
              <w:rPr>
                <w:rFonts w:asciiTheme="majorHAnsi" w:hAnsiTheme="majorHAnsi"/>
                <w:b/>
                <w:lang w:eastAsia="ar-SA"/>
              </w:rPr>
              <w:t>Typ porušení</w:t>
            </w:r>
          </w:p>
        </w:tc>
        <w:tc>
          <w:tcPr>
            <w:tcW w:w="3976" w:type="dxa"/>
            <w:tcBorders>
              <w:top w:val="single" w:sz="4" w:space="0" w:color="000000"/>
              <w:left w:val="single" w:sz="4" w:space="0" w:color="000000"/>
              <w:bottom w:val="single" w:sz="4" w:space="0" w:color="000000"/>
            </w:tcBorders>
          </w:tcPr>
          <w:p w14:paraId="62967696" w14:textId="77777777" w:rsidR="00C800F8" w:rsidRPr="00D521AE" w:rsidRDefault="00C800F8" w:rsidP="00AA0174">
            <w:pPr>
              <w:suppressAutoHyphens/>
              <w:jc w:val="center"/>
              <w:rPr>
                <w:rFonts w:asciiTheme="majorHAnsi" w:hAnsiTheme="majorHAnsi"/>
                <w:b/>
              </w:rPr>
            </w:pPr>
            <w:r w:rsidRPr="00211C1D">
              <w:rPr>
                <w:rFonts w:asciiTheme="majorHAnsi" w:hAnsiTheme="majorHAnsi"/>
                <w:b/>
              </w:rPr>
              <w:t>Příklad případu</w:t>
            </w:r>
          </w:p>
        </w:tc>
        <w:tc>
          <w:tcPr>
            <w:tcW w:w="1917" w:type="dxa"/>
            <w:tcBorders>
              <w:top w:val="single" w:sz="4" w:space="0" w:color="000000"/>
              <w:left w:val="single" w:sz="4" w:space="0" w:color="000000"/>
              <w:bottom w:val="single" w:sz="4" w:space="0" w:color="000000"/>
              <w:right w:val="single" w:sz="4" w:space="0" w:color="000000"/>
            </w:tcBorders>
          </w:tcPr>
          <w:p w14:paraId="41505553" w14:textId="77777777" w:rsidR="00C800F8" w:rsidRPr="00D521AE" w:rsidRDefault="00C800F8" w:rsidP="00AA0174">
            <w:pPr>
              <w:suppressAutoHyphens/>
              <w:rPr>
                <w:rFonts w:asciiTheme="majorHAnsi" w:hAnsiTheme="majorHAnsi"/>
                <w:b/>
              </w:rPr>
            </w:pPr>
            <w:r w:rsidRPr="00D521AE">
              <w:rPr>
                <w:rFonts w:asciiTheme="majorHAnsi" w:hAnsiTheme="majorHAnsi"/>
                <w:b/>
              </w:rPr>
              <w:t>Sazba finanční opravy</w:t>
            </w:r>
            <w:r w:rsidRPr="00211C1D">
              <w:rPr>
                <w:rFonts w:asciiTheme="majorHAnsi" w:hAnsiTheme="majorHAnsi"/>
                <w:b/>
              </w:rPr>
              <w:t xml:space="preserve"> z částky poskytnuté podpory na dotčenou zakázku</w:t>
            </w:r>
          </w:p>
        </w:tc>
      </w:tr>
      <w:tr w:rsidR="00C800F8" w:rsidRPr="00D521AE" w14:paraId="2A24FC78" w14:textId="77777777" w:rsidTr="00040B11">
        <w:tc>
          <w:tcPr>
            <w:tcW w:w="522" w:type="dxa"/>
            <w:tcBorders>
              <w:top w:val="single" w:sz="4" w:space="0" w:color="000000"/>
              <w:left w:val="single" w:sz="4" w:space="0" w:color="000000"/>
              <w:bottom w:val="single" w:sz="4" w:space="0" w:color="000000"/>
            </w:tcBorders>
          </w:tcPr>
          <w:p w14:paraId="33D2FD8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4055EDF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t>Neuveřejnění nebo neodeslání</w:t>
            </w:r>
            <w:r w:rsidRPr="00D521AE">
              <w:rPr>
                <w:rFonts w:asciiTheme="majorHAnsi" w:hAnsiTheme="majorHAnsi"/>
                <w:sz w:val="22"/>
                <w:szCs w:val="22"/>
              </w:rPr>
              <w:t xml:space="preserve"> oznámení </w:t>
            </w:r>
            <w:r w:rsidRPr="00D521AE">
              <w:rPr>
                <w:rFonts w:asciiTheme="majorHAnsi" w:hAnsiTheme="majorHAnsi"/>
                <w:sz w:val="22"/>
                <w:szCs w:val="22"/>
                <w:lang w:eastAsia="ar-SA"/>
              </w:rPr>
              <w:t>výběrového řízení</w:t>
            </w:r>
          </w:p>
        </w:tc>
        <w:tc>
          <w:tcPr>
            <w:tcW w:w="3976" w:type="dxa"/>
            <w:tcBorders>
              <w:top w:val="single" w:sz="4" w:space="0" w:color="000000"/>
              <w:left w:val="single" w:sz="4" w:space="0" w:color="000000"/>
              <w:bottom w:val="single" w:sz="4" w:space="0" w:color="000000"/>
            </w:tcBorders>
          </w:tcPr>
          <w:p w14:paraId="3B967A6A" w14:textId="77777777" w:rsidR="00C800F8" w:rsidRPr="00D521AE" w:rsidRDefault="00C800F8" w:rsidP="00AA0174">
            <w:pPr>
              <w:autoSpaceDE w:val="0"/>
              <w:autoSpaceDN w:val="0"/>
              <w:adjustRightInd w:val="0"/>
              <w:rPr>
                <w:rFonts w:asciiTheme="majorHAnsi" w:hAnsiTheme="majorHAnsi"/>
                <w:sz w:val="22"/>
                <w:szCs w:val="22"/>
              </w:rPr>
            </w:pPr>
            <w:r w:rsidRPr="00D521AE">
              <w:rPr>
                <w:rFonts w:asciiTheme="majorHAnsi" w:hAnsiTheme="majorHAnsi"/>
                <w:sz w:val="22"/>
                <w:szCs w:val="22"/>
              </w:rPr>
              <w:t>Zakázka byla zadána, aniž by bylo uveřejněno nebo odesláno oznámení výběrového řízení dle odst. 7.2.1 MPZ.</w:t>
            </w:r>
          </w:p>
        </w:tc>
        <w:tc>
          <w:tcPr>
            <w:tcW w:w="1917" w:type="dxa"/>
            <w:tcBorders>
              <w:top w:val="single" w:sz="4" w:space="0" w:color="000000"/>
              <w:left w:val="single" w:sz="4" w:space="0" w:color="000000"/>
              <w:bottom w:val="single" w:sz="4" w:space="0" w:color="000000"/>
              <w:right w:val="single" w:sz="4" w:space="0" w:color="000000"/>
            </w:tcBorders>
          </w:tcPr>
          <w:p w14:paraId="16E3070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100 % nebo</w:t>
            </w:r>
          </w:p>
          <w:p w14:paraId="1E908AA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25 % pokud byla dodržena určitá míra uveřejnění</w:t>
            </w:r>
          </w:p>
        </w:tc>
      </w:tr>
      <w:tr w:rsidR="00C800F8" w:rsidRPr="00D521AE" w14:paraId="5755CA14" w14:textId="77777777" w:rsidTr="00040B11">
        <w:tc>
          <w:tcPr>
            <w:tcW w:w="522" w:type="dxa"/>
            <w:tcBorders>
              <w:top w:val="single" w:sz="4" w:space="0" w:color="000000"/>
              <w:left w:val="single" w:sz="4" w:space="0" w:color="000000"/>
              <w:bottom w:val="single" w:sz="4" w:space="0" w:color="000000"/>
            </w:tcBorders>
          </w:tcPr>
          <w:p w14:paraId="67F6577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7086623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Umělé rozdělení </w:t>
            </w:r>
            <w:r w:rsidRPr="00D521AE">
              <w:rPr>
                <w:rFonts w:asciiTheme="majorHAnsi" w:hAnsiTheme="majorHAnsi"/>
                <w:sz w:val="22"/>
                <w:szCs w:val="22"/>
                <w:lang w:eastAsia="ar-SA"/>
              </w:rPr>
              <w:t>předmětu zakázky</w:t>
            </w:r>
          </w:p>
        </w:tc>
        <w:tc>
          <w:tcPr>
            <w:tcW w:w="3976" w:type="dxa"/>
            <w:tcBorders>
              <w:top w:val="single" w:sz="4" w:space="0" w:color="000000"/>
              <w:left w:val="single" w:sz="4" w:space="0" w:color="000000"/>
              <w:bottom w:val="single" w:sz="4" w:space="0" w:color="000000"/>
            </w:tcBorders>
          </w:tcPr>
          <w:p w14:paraId="6E71FC9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Předmět zakázky je rozdělen tak, aby došlo ke snížení předpokládané hodnoty pod limity stanovené v odst. 6.4 MPZ a jeho zadání v mírnějším režimu, než je stanoven pro předmět zakázky před jejím rozdělením podle odst. 7.2.1 MPZ.</w:t>
            </w:r>
          </w:p>
        </w:tc>
        <w:tc>
          <w:tcPr>
            <w:tcW w:w="1917" w:type="dxa"/>
            <w:tcBorders>
              <w:top w:val="single" w:sz="4" w:space="0" w:color="000000"/>
              <w:left w:val="single" w:sz="4" w:space="0" w:color="000000"/>
              <w:bottom w:val="single" w:sz="4" w:space="0" w:color="000000"/>
              <w:right w:val="single" w:sz="4" w:space="0" w:color="000000"/>
            </w:tcBorders>
          </w:tcPr>
          <w:p w14:paraId="25F32FC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100 % nebo</w:t>
            </w:r>
          </w:p>
          <w:p w14:paraId="7D7D9F5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25 % s ohledem na závažnost porušení</w:t>
            </w:r>
          </w:p>
        </w:tc>
      </w:tr>
      <w:tr w:rsidR="00C800F8" w:rsidRPr="00D521AE" w14:paraId="62C93C6C" w14:textId="77777777" w:rsidTr="00040B11">
        <w:tc>
          <w:tcPr>
            <w:tcW w:w="522" w:type="dxa"/>
            <w:tcBorders>
              <w:top w:val="single" w:sz="4" w:space="0" w:color="000000"/>
              <w:left w:val="single" w:sz="4" w:space="0" w:color="000000"/>
              <w:bottom w:val="single" w:sz="4" w:space="0" w:color="000000"/>
            </w:tcBorders>
          </w:tcPr>
          <w:p w14:paraId="11365196" w14:textId="77777777" w:rsidR="00C800F8" w:rsidRPr="00D521AE" w:rsidRDefault="00C800F8" w:rsidP="00AA0174">
            <w:pPr>
              <w:suppressAutoHyphens/>
              <w:rPr>
                <w:rFonts w:asciiTheme="majorHAnsi" w:hAnsiTheme="majorHAnsi"/>
                <w:sz w:val="22"/>
                <w:szCs w:val="22"/>
                <w:lang w:eastAsia="ar-SA"/>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6BE4A5AE" w14:textId="77777777" w:rsidR="00C800F8" w:rsidRPr="00D521AE" w:rsidRDefault="00C800F8" w:rsidP="00AA0174">
            <w:pPr>
              <w:suppressAutoHyphens/>
              <w:rPr>
                <w:rFonts w:asciiTheme="majorHAnsi" w:hAnsiTheme="majorHAnsi"/>
                <w:sz w:val="22"/>
                <w:szCs w:val="22"/>
                <w:lang w:eastAsia="ar-SA"/>
              </w:rPr>
            </w:pPr>
            <w:r w:rsidRPr="00D521AE">
              <w:rPr>
                <w:rStyle w:val="hps"/>
                <w:rFonts w:asciiTheme="majorHAnsi" w:hAnsiTheme="majorHAnsi"/>
                <w:color w:val="222222"/>
                <w:sz w:val="22"/>
                <w:szCs w:val="22"/>
              </w:rPr>
              <w:t>Nedodržení m</w:t>
            </w:r>
            <w:r w:rsidRPr="00D521AE">
              <w:rPr>
                <w:rFonts w:asciiTheme="majorHAnsi" w:hAnsiTheme="majorHAnsi"/>
                <w:color w:val="222222"/>
                <w:sz w:val="22"/>
                <w:szCs w:val="22"/>
              </w:rPr>
              <w:t xml:space="preserve">inimální délky </w:t>
            </w:r>
            <w:r w:rsidRPr="00D521AE">
              <w:rPr>
                <w:rStyle w:val="hps"/>
                <w:rFonts w:asciiTheme="majorHAnsi" w:hAnsiTheme="majorHAnsi"/>
                <w:color w:val="222222"/>
                <w:sz w:val="22"/>
                <w:szCs w:val="22"/>
              </w:rPr>
              <w:t>lhůty pro</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podání nabídek</w:t>
            </w:r>
          </w:p>
        </w:tc>
        <w:tc>
          <w:tcPr>
            <w:tcW w:w="3976" w:type="dxa"/>
            <w:tcBorders>
              <w:top w:val="single" w:sz="4" w:space="0" w:color="000000"/>
              <w:left w:val="single" w:sz="4" w:space="0" w:color="000000"/>
              <w:bottom w:val="single" w:sz="4" w:space="0" w:color="000000"/>
            </w:tcBorders>
          </w:tcPr>
          <w:p w14:paraId="3DB4FB46" w14:textId="77777777" w:rsidR="00C800F8" w:rsidRPr="00D521AE" w:rsidRDefault="00C800F8" w:rsidP="00AA0174">
            <w:pPr>
              <w:suppressAutoHyphens/>
              <w:rPr>
                <w:rFonts w:asciiTheme="majorHAnsi" w:hAnsiTheme="majorHAnsi"/>
                <w:sz w:val="22"/>
                <w:szCs w:val="22"/>
                <w:lang w:eastAsia="ar-SA"/>
              </w:rPr>
            </w:pPr>
            <w:r w:rsidRPr="00D521AE">
              <w:rPr>
                <w:rStyle w:val="hps"/>
                <w:rFonts w:asciiTheme="majorHAnsi" w:hAnsiTheme="majorHAnsi"/>
                <w:color w:val="222222"/>
                <w:sz w:val="22"/>
                <w:szCs w:val="22"/>
              </w:rPr>
              <w:t>Lhůty pro</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podání nabídek</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byly nižší než</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lhůt</w:t>
            </w:r>
            <w:r w:rsidRPr="00D521AE">
              <w:rPr>
                <w:rFonts w:asciiTheme="majorHAnsi" w:hAnsiTheme="majorHAnsi"/>
                <w:color w:val="222222"/>
                <w:sz w:val="22"/>
                <w:szCs w:val="22"/>
              </w:rPr>
              <w:t xml:space="preserve">y uvedené </w:t>
            </w:r>
            <w:r w:rsidRPr="00D521AE">
              <w:rPr>
                <w:rFonts w:asciiTheme="majorHAnsi" w:hAnsiTheme="majorHAnsi"/>
                <w:sz w:val="22"/>
                <w:szCs w:val="22"/>
                <w:lang w:eastAsia="ar-SA"/>
              </w:rPr>
              <w:t>v odst. 7.3.2 MPZ</w:t>
            </w:r>
            <w:r w:rsidRPr="00D521AE">
              <w:rPr>
                <w:rFonts w:asciiTheme="majorHAnsi" w:hAnsiTheme="majorHAnsi"/>
                <w:color w:val="222222"/>
                <w:sz w:val="22"/>
                <w:szCs w:val="22"/>
              </w:rPr>
              <w:t>.</w:t>
            </w:r>
          </w:p>
        </w:tc>
        <w:tc>
          <w:tcPr>
            <w:tcW w:w="1917" w:type="dxa"/>
            <w:tcBorders>
              <w:top w:val="single" w:sz="4" w:space="0" w:color="000000"/>
              <w:left w:val="single" w:sz="4" w:space="0" w:color="000000"/>
              <w:bottom w:val="single" w:sz="4" w:space="0" w:color="000000"/>
              <w:right w:val="single" w:sz="4" w:space="0" w:color="000000"/>
            </w:tcBorders>
          </w:tcPr>
          <w:p w14:paraId="63187808"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min. 25 %, pokud je délka lhůty kratší alespoň o 50 % její délky stanovené </w:t>
            </w:r>
            <w:r w:rsidRPr="00D521AE">
              <w:rPr>
                <w:rFonts w:asciiTheme="majorHAnsi" w:hAnsiTheme="majorHAnsi"/>
                <w:sz w:val="22"/>
                <w:szCs w:val="22"/>
                <w:lang w:eastAsia="ar-SA"/>
              </w:rPr>
              <w:t>MPZ</w:t>
            </w:r>
            <w:r w:rsidRPr="00D521AE">
              <w:rPr>
                <w:rFonts w:asciiTheme="majorHAnsi" w:hAnsiTheme="majorHAnsi"/>
                <w:color w:val="222222"/>
                <w:sz w:val="22"/>
                <w:szCs w:val="22"/>
              </w:rPr>
              <w:t xml:space="preserve">, </w:t>
            </w:r>
          </w:p>
          <w:p w14:paraId="3CC1AF50"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min. 10 %, pokud je délka lhůty kratší alespoň o 30 % její délky stanovené </w:t>
            </w:r>
            <w:r w:rsidRPr="00D521AE">
              <w:rPr>
                <w:rFonts w:asciiTheme="majorHAnsi" w:hAnsiTheme="majorHAnsi"/>
                <w:sz w:val="22"/>
                <w:szCs w:val="22"/>
                <w:lang w:eastAsia="ar-SA"/>
              </w:rPr>
              <w:t>MPZ</w:t>
            </w:r>
            <w:r w:rsidRPr="00D521AE">
              <w:rPr>
                <w:rFonts w:asciiTheme="majorHAnsi" w:hAnsiTheme="majorHAnsi"/>
                <w:color w:val="222222"/>
                <w:sz w:val="22"/>
                <w:szCs w:val="22"/>
              </w:rPr>
              <w:t xml:space="preserve">, </w:t>
            </w:r>
          </w:p>
          <w:p w14:paraId="6D6F52D2" w14:textId="77777777" w:rsidR="00C800F8" w:rsidRPr="00D521AE" w:rsidRDefault="00C800F8" w:rsidP="00AA0174">
            <w:pPr>
              <w:suppressAutoHyphens/>
              <w:rPr>
                <w:rFonts w:asciiTheme="majorHAnsi" w:hAnsiTheme="majorHAnsi"/>
                <w:sz w:val="22"/>
                <w:szCs w:val="22"/>
                <w:lang w:eastAsia="ar-SA"/>
              </w:rPr>
            </w:pPr>
            <w:r w:rsidRPr="00D521AE">
              <w:rPr>
                <w:rFonts w:asciiTheme="majorHAnsi" w:hAnsiTheme="majorHAnsi"/>
                <w:color w:val="222222"/>
                <w:sz w:val="22"/>
                <w:szCs w:val="22"/>
              </w:rPr>
              <w:t xml:space="preserve">2 - 5 %, v případě jiného zkrácení lhůty pro podání nabídek </w:t>
            </w:r>
          </w:p>
        </w:tc>
      </w:tr>
      <w:tr w:rsidR="00C800F8" w:rsidRPr="00D521AE" w14:paraId="1F4649A2" w14:textId="77777777" w:rsidTr="00040B11">
        <w:tc>
          <w:tcPr>
            <w:tcW w:w="522" w:type="dxa"/>
            <w:tcBorders>
              <w:top w:val="single" w:sz="4" w:space="0" w:color="000000"/>
              <w:left w:val="single" w:sz="4" w:space="0" w:color="000000"/>
              <w:bottom w:val="single" w:sz="4" w:space="0" w:color="000000"/>
            </w:tcBorders>
          </w:tcPr>
          <w:p w14:paraId="5D1FD81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29B10667" w14:textId="77777777" w:rsidR="00C800F8" w:rsidRPr="00D521AE" w:rsidRDefault="00C800F8" w:rsidP="00AA0174">
            <w:pPr>
              <w:suppressAutoHyphens/>
              <w:rPr>
                <w:rFonts w:asciiTheme="majorHAnsi" w:hAnsiTheme="majorHAnsi"/>
                <w:sz w:val="22"/>
                <w:szCs w:val="22"/>
                <w:lang w:eastAsia="ar-SA"/>
              </w:rPr>
            </w:pPr>
            <w:r w:rsidRPr="00D521AE">
              <w:rPr>
                <w:rStyle w:val="hps"/>
                <w:rFonts w:asciiTheme="majorHAnsi" w:hAnsiTheme="majorHAnsi"/>
                <w:color w:val="222222"/>
                <w:sz w:val="22"/>
                <w:szCs w:val="22"/>
              </w:rPr>
              <w:t>Nedostatečná doba k opatření zadávacích podmínek</w:t>
            </w:r>
          </w:p>
        </w:tc>
        <w:tc>
          <w:tcPr>
            <w:tcW w:w="3976" w:type="dxa"/>
            <w:tcBorders>
              <w:top w:val="single" w:sz="4" w:space="0" w:color="000000"/>
              <w:left w:val="single" w:sz="4" w:space="0" w:color="000000"/>
              <w:bottom w:val="single" w:sz="4" w:space="0" w:color="000000"/>
            </w:tcBorders>
          </w:tcPr>
          <w:p w14:paraId="074F6B6C" w14:textId="77777777" w:rsidR="00C800F8" w:rsidRPr="00D521AE" w:rsidRDefault="00C800F8" w:rsidP="00AA0174">
            <w:pPr>
              <w:suppressAutoHyphens/>
              <w:rPr>
                <w:rFonts w:asciiTheme="majorHAnsi" w:hAnsiTheme="majorHAnsi"/>
                <w:sz w:val="22"/>
                <w:szCs w:val="22"/>
                <w:lang w:eastAsia="ar-SA"/>
              </w:rPr>
            </w:pPr>
            <w:r w:rsidRPr="00D521AE">
              <w:rPr>
                <w:rStyle w:val="hps"/>
                <w:rFonts w:asciiTheme="majorHAnsi" w:hAnsiTheme="majorHAnsi"/>
                <w:color w:val="222222"/>
                <w:sz w:val="22"/>
                <w:szCs w:val="22"/>
              </w:rPr>
              <w:t xml:space="preserve">Doba k tomu, aby si dodavatelé opatřili zadávací podmínky, je příliš krátká a vytváří tak neodůvodněnou překážku pro otevření zakázky hospodářské soutěži (porušení odst. 7.2 a 7.3 </w:t>
            </w:r>
            <w:r w:rsidRPr="00D521AE">
              <w:rPr>
                <w:rFonts w:asciiTheme="majorHAnsi" w:hAnsiTheme="majorHAnsi"/>
                <w:sz w:val="22"/>
                <w:szCs w:val="22"/>
              </w:rPr>
              <w:t>MPZ</w:t>
            </w:r>
            <w:r w:rsidRPr="00D521AE">
              <w:rPr>
                <w:rStyle w:val="hps"/>
                <w:rFonts w:asciiTheme="majorHAnsi" w:hAnsiTheme="majorHAnsi"/>
                <w:color w:val="222222"/>
                <w:sz w:val="22"/>
                <w:szCs w:val="22"/>
              </w:rPr>
              <w:t xml:space="preserve">). </w:t>
            </w:r>
          </w:p>
        </w:tc>
        <w:tc>
          <w:tcPr>
            <w:tcW w:w="1917" w:type="dxa"/>
            <w:tcBorders>
              <w:top w:val="single" w:sz="4" w:space="0" w:color="000000"/>
              <w:left w:val="single" w:sz="4" w:space="0" w:color="000000"/>
              <w:bottom w:val="single" w:sz="4" w:space="0" w:color="000000"/>
              <w:right w:val="single" w:sz="4" w:space="0" w:color="000000"/>
            </w:tcBorders>
          </w:tcPr>
          <w:p w14:paraId="0CD8C516"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min. 25 %, je-li doba, do kdy si dodavatelé musí opatřit zadávací </w:t>
            </w:r>
            <w:r w:rsidRPr="00D521AE">
              <w:rPr>
                <w:rStyle w:val="hps"/>
                <w:rFonts w:asciiTheme="majorHAnsi" w:hAnsiTheme="majorHAnsi"/>
                <w:color w:val="222222"/>
                <w:sz w:val="22"/>
                <w:szCs w:val="22"/>
              </w:rPr>
              <w:t>podmínky</w:t>
            </w:r>
            <w:r w:rsidRPr="00D521AE">
              <w:rPr>
                <w:rFonts w:asciiTheme="majorHAnsi" w:hAnsiTheme="majorHAnsi"/>
                <w:color w:val="222222"/>
                <w:sz w:val="22"/>
                <w:szCs w:val="22"/>
              </w:rPr>
              <w:t xml:space="preserve">, kratší než 50 % lhůty pro doručení nabídek. </w:t>
            </w:r>
          </w:p>
          <w:p w14:paraId="730D8EF7"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min. 10 %, je-li doba, do kdy si dodavatelé musí opatřit zadávací </w:t>
            </w:r>
            <w:r w:rsidRPr="00D521AE">
              <w:rPr>
                <w:rStyle w:val="hps"/>
                <w:rFonts w:asciiTheme="majorHAnsi" w:hAnsiTheme="majorHAnsi"/>
                <w:color w:val="222222"/>
                <w:sz w:val="22"/>
                <w:szCs w:val="22"/>
              </w:rPr>
              <w:t>podmínky</w:t>
            </w:r>
            <w:r w:rsidRPr="00D521AE">
              <w:rPr>
                <w:rFonts w:asciiTheme="majorHAnsi" w:hAnsiTheme="majorHAnsi"/>
                <w:color w:val="222222"/>
                <w:sz w:val="22"/>
                <w:szCs w:val="22"/>
              </w:rPr>
              <w:t xml:space="preserve">, kratší než 60 % lhůty </w:t>
            </w:r>
            <w:r w:rsidRPr="00D521AE">
              <w:rPr>
                <w:rFonts w:asciiTheme="majorHAnsi" w:hAnsiTheme="majorHAnsi"/>
                <w:color w:val="222222"/>
                <w:sz w:val="22"/>
                <w:szCs w:val="22"/>
              </w:rPr>
              <w:lastRenderedPageBreak/>
              <w:t xml:space="preserve">pro doručení nabídek </w:t>
            </w:r>
          </w:p>
          <w:p w14:paraId="6A329FDA"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min. 5 %, je-li doba, do kdy si dodavatelé musí opatřit</w:t>
            </w:r>
          </w:p>
          <w:p w14:paraId="332B4D6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color w:val="222222"/>
                <w:sz w:val="22"/>
                <w:szCs w:val="22"/>
              </w:rPr>
              <w:t xml:space="preserve">zadávací </w:t>
            </w:r>
            <w:r w:rsidRPr="00D521AE">
              <w:rPr>
                <w:rStyle w:val="hps"/>
                <w:rFonts w:asciiTheme="majorHAnsi" w:hAnsiTheme="majorHAnsi"/>
                <w:color w:val="222222"/>
                <w:sz w:val="22"/>
                <w:szCs w:val="22"/>
              </w:rPr>
              <w:t>podmínky</w:t>
            </w:r>
            <w:r w:rsidRPr="00D521AE">
              <w:rPr>
                <w:rFonts w:asciiTheme="majorHAnsi" w:hAnsiTheme="majorHAnsi"/>
                <w:color w:val="222222"/>
                <w:sz w:val="22"/>
                <w:szCs w:val="22"/>
              </w:rPr>
              <w:t>, kratší než 80 % lhůty pro doručení nabídek</w:t>
            </w:r>
          </w:p>
        </w:tc>
      </w:tr>
      <w:tr w:rsidR="00C800F8" w:rsidRPr="00D521AE" w14:paraId="79A07F9B" w14:textId="77777777" w:rsidTr="00040B11">
        <w:tc>
          <w:tcPr>
            <w:tcW w:w="522" w:type="dxa"/>
            <w:tcBorders>
              <w:top w:val="single" w:sz="4" w:space="0" w:color="000000"/>
              <w:left w:val="single" w:sz="4" w:space="0" w:color="000000"/>
              <w:bottom w:val="single" w:sz="4" w:space="0" w:color="000000"/>
            </w:tcBorders>
          </w:tcPr>
          <w:p w14:paraId="6683891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lastRenderedPageBreak/>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5F2E3A60"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Neuveřejnění informací o prodloužení</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lhůty pro</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podání</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nabídek</w:t>
            </w:r>
          </w:p>
        </w:tc>
        <w:tc>
          <w:tcPr>
            <w:tcW w:w="3976" w:type="dxa"/>
            <w:tcBorders>
              <w:top w:val="single" w:sz="4" w:space="0" w:color="000000"/>
              <w:left w:val="single" w:sz="4" w:space="0" w:color="000000"/>
              <w:bottom w:val="single" w:sz="4" w:space="0" w:color="000000"/>
            </w:tcBorders>
          </w:tcPr>
          <w:p w14:paraId="0B824F9E" w14:textId="77777777" w:rsidR="00C800F8" w:rsidRPr="00D521AE" w:rsidRDefault="00C800F8" w:rsidP="00AA0174">
            <w:pPr>
              <w:suppressAutoHyphens/>
              <w:rPr>
                <w:rFonts w:asciiTheme="majorHAnsi" w:hAnsiTheme="majorHAnsi"/>
                <w:sz w:val="22"/>
                <w:szCs w:val="22"/>
                <w:lang w:eastAsia="ar-SA"/>
              </w:rPr>
            </w:pPr>
            <w:r w:rsidRPr="00D521AE">
              <w:rPr>
                <w:rStyle w:val="hps"/>
                <w:rFonts w:asciiTheme="majorHAnsi" w:hAnsiTheme="majorHAnsi"/>
                <w:color w:val="222222"/>
                <w:sz w:val="22"/>
                <w:szCs w:val="22"/>
              </w:rPr>
              <w:t xml:space="preserve">Došlo k prodloužení lhůty pro podání nabídek, ale toto prodloužení nebylo uveřejněno stejným způsobem, jakým bylo zahájeno výběrové řízení (porušení odst. 7.2 a 7.3 </w:t>
            </w:r>
            <w:r w:rsidRPr="00D521AE">
              <w:rPr>
                <w:rFonts w:asciiTheme="majorHAnsi" w:hAnsiTheme="majorHAnsi"/>
                <w:sz w:val="22"/>
                <w:szCs w:val="22"/>
              </w:rPr>
              <w:t>MPZ</w:t>
            </w:r>
            <w:r w:rsidRPr="00D521AE">
              <w:rPr>
                <w:rStyle w:val="hps"/>
                <w:rFonts w:asciiTheme="majorHAnsi" w:hAnsiTheme="majorHAnsi"/>
                <w:color w:val="222222"/>
                <w:sz w:val="22"/>
                <w:szCs w:val="22"/>
              </w:rPr>
              <w:t>).</w:t>
            </w:r>
          </w:p>
        </w:tc>
        <w:tc>
          <w:tcPr>
            <w:tcW w:w="1917" w:type="dxa"/>
            <w:tcBorders>
              <w:top w:val="single" w:sz="4" w:space="0" w:color="000000"/>
              <w:left w:val="single" w:sz="4" w:space="0" w:color="000000"/>
              <w:bottom w:val="single" w:sz="4" w:space="0" w:color="000000"/>
              <w:right w:val="single" w:sz="4" w:space="0" w:color="000000"/>
            </w:tcBorders>
          </w:tcPr>
          <w:p w14:paraId="2135129A"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10 </w:t>
            </w:r>
            <w:r w:rsidRPr="00D521AE">
              <w:rPr>
                <w:rFonts w:asciiTheme="majorHAnsi" w:hAnsiTheme="majorHAnsi"/>
                <w:color w:val="222222"/>
                <w:sz w:val="22"/>
                <w:szCs w:val="22"/>
              </w:rPr>
              <w:t>% nebo</w:t>
            </w:r>
          </w:p>
          <w:p w14:paraId="0C176C40"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 xml:space="preserve">min. </w:t>
            </w:r>
            <w:r w:rsidRPr="00D521AE">
              <w:rPr>
                <w:rFonts w:asciiTheme="majorHAnsi" w:hAnsiTheme="majorHAnsi"/>
                <w:sz w:val="22"/>
                <w:szCs w:val="22"/>
              </w:rPr>
              <w:t xml:space="preserve">5 % </w:t>
            </w:r>
            <w:r w:rsidRPr="00D521AE">
              <w:rPr>
                <w:rFonts w:asciiTheme="majorHAnsi" w:hAnsiTheme="majorHAnsi"/>
                <w:color w:val="222222"/>
                <w:sz w:val="22"/>
                <w:szCs w:val="22"/>
              </w:rPr>
              <w:t>s ohledem na závažnost porušení</w:t>
            </w:r>
          </w:p>
        </w:tc>
      </w:tr>
      <w:tr w:rsidR="00C800F8" w:rsidRPr="00D521AE" w14:paraId="0A86D91C" w14:textId="77777777" w:rsidTr="00040B11">
        <w:trPr>
          <w:trHeight w:val="1037"/>
        </w:trPr>
        <w:tc>
          <w:tcPr>
            <w:tcW w:w="522" w:type="dxa"/>
            <w:tcBorders>
              <w:top w:val="single" w:sz="4" w:space="0" w:color="auto"/>
              <w:left w:val="single" w:sz="4" w:space="0" w:color="auto"/>
              <w:bottom w:val="single" w:sz="4" w:space="0" w:color="auto"/>
              <w:right w:val="single" w:sz="4" w:space="0" w:color="auto"/>
            </w:tcBorders>
          </w:tcPr>
          <w:p w14:paraId="1D4C4B88"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auto"/>
              <w:left w:val="single" w:sz="4" w:space="0" w:color="auto"/>
              <w:bottom w:val="single" w:sz="4" w:space="0" w:color="auto"/>
              <w:right w:val="single" w:sz="4" w:space="0" w:color="auto"/>
            </w:tcBorders>
          </w:tcPr>
          <w:p w14:paraId="12FA5B61"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Neuvedení hodnotících kritérií v zadávacích podmínkách</w:t>
            </w:r>
          </w:p>
        </w:tc>
        <w:tc>
          <w:tcPr>
            <w:tcW w:w="3976" w:type="dxa"/>
            <w:tcBorders>
              <w:top w:val="single" w:sz="4" w:space="0" w:color="auto"/>
              <w:left w:val="single" w:sz="4" w:space="0" w:color="auto"/>
              <w:bottom w:val="single" w:sz="4" w:space="0" w:color="auto"/>
              <w:right w:val="single" w:sz="4" w:space="0" w:color="auto"/>
            </w:tcBorders>
          </w:tcPr>
          <w:p w14:paraId="299049D8"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 xml:space="preserve">Hodnotící kritéria, případně jejich podrobná specifikace nejsou uvedeny v zadávacích podmínkách (porušení odst. 7.2.1 písm. f) </w:t>
            </w:r>
            <w:r w:rsidRPr="00D521AE">
              <w:rPr>
                <w:rFonts w:asciiTheme="majorHAnsi" w:hAnsiTheme="majorHAnsi"/>
                <w:sz w:val="22"/>
                <w:szCs w:val="22"/>
              </w:rPr>
              <w:t>MPZ</w:t>
            </w:r>
            <w:r w:rsidRPr="00D521AE">
              <w:rPr>
                <w:rStyle w:val="hps"/>
                <w:rFonts w:asciiTheme="majorHAnsi" w:hAnsiTheme="majorHAnsi"/>
                <w:color w:val="222222"/>
                <w:sz w:val="22"/>
                <w:szCs w:val="22"/>
              </w:rPr>
              <w:t>).</w:t>
            </w:r>
          </w:p>
        </w:tc>
        <w:tc>
          <w:tcPr>
            <w:tcW w:w="1917" w:type="dxa"/>
            <w:tcBorders>
              <w:top w:val="single" w:sz="4" w:space="0" w:color="auto"/>
              <w:left w:val="single" w:sz="4" w:space="0" w:color="auto"/>
              <w:bottom w:val="single" w:sz="4" w:space="0" w:color="auto"/>
              <w:right w:val="single" w:sz="4" w:space="0" w:color="auto"/>
            </w:tcBorders>
          </w:tcPr>
          <w:p w14:paraId="1F6DA063"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4BAEC34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nebo 5 % pokud byla hodnotící kritéria v zadávacích podmínkách uvedena, ale nedostatečně podrobně popsána</w:t>
            </w:r>
          </w:p>
        </w:tc>
      </w:tr>
      <w:tr w:rsidR="00C800F8" w:rsidRPr="00D521AE" w14:paraId="637FA054" w14:textId="77777777" w:rsidTr="00040B11">
        <w:trPr>
          <w:trHeight w:val="1037"/>
        </w:trPr>
        <w:tc>
          <w:tcPr>
            <w:tcW w:w="522" w:type="dxa"/>
            <w:tcBorders>
              <w:top w:val="single" w:sz="4" w:space="0" w:color="auto"/>
              <w:left w:val="single" w:sz="4" w:space="0" w:color="auto"/>
              <w:bottom w:val="single" w:sz="4" w:space="0" w:color="auto"/>
              <w:right w:val="single" w:sz="4" w:space="0" w:color="auto"/>
            </w:tcBorders>
          </w:tcPr>
          <w:p w14:paraId="7243B7DF"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auto"/>
              <w:left w:val="single" w:sz="4" w:space="0" w:color="auto"/>
              <w:bottom w:val="single" w:sz="4" w:space="0" w:color="auto"/>
              <w:right w:val="single" w:sz="4" w:space="0" w:color="auto"/>
            </w:tcBorders>
          </w:tcPr>
          <w:p w14:paraId="2AF1E8C3"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 xml:space="preserve">Diskriminační kvalifikační požadavky </w:t>
            </w:r>
          </w:p>
        </w:tc>
        <w:tc>
          <w:tcPr>
            <w:tcW w:w="3976" w:type="dxa"/>
            <w:tcBorders>
              <w:top w:val="single" w:sz="4" w:space="0" w:color="auto"/>
              <w:left w:val="single" w:sz="4" w:space="0" w:color="auto"/>
              <w:bottom w:val="single" w:sz="4" w:space="0" w:color="auto"/>
              <w:right w:val="single" w:sz="4" w:space="0" w:color="auto"/>
            </w:tcBorders>
          </w:tcPr>
          <w:p w14:paraId="1D7B5955"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Stanovení diskriminačních kvalifikačních požadavků v rozporu s odst. 7.2.2</w:t>
            </w:r>
            <w:r w:rsidRPr="00D521AE">
              <w:rPr>
                <w:rFonts w:asciiTheme="majorHAnsi" w:hAnsiTheme="majorHAnsi"/>
                <w:sz w:val="22"/>
                <w:szCs w:val="22"/>
              </w:rPr>
              <w:t xml:space="preserve"> MPZ</w:t>
            </w:r>
            <w:r w:rsidRPr="00D521AE">
              <w:rPr>
                <w:rStyle w:val="hps"/>
                <w:rFonts w:asciiTheme="majorHAnsi" w:hAnsiTheme="majorHAnsi"/>
                <w:color w:val="222222"/>
                <w:sz w:val="22"/>
                <w:szCs w:val="22"/>
              </w:rPr>
              <w:t>.</w:t>
            </w:r>
          </w:p>
          <w:p w14:paraId="201ED937"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Například</w:t>
            </w:r>
            <w:r w:rsidRPr="00D521AE">
              <w:rPr>
                <w:rFonts w:asciiTheme="majorHAnsi" w:hAnsiTheme="majorHAnsi"/>
                <w:color w:val="222222"/>
                <w:sz w:val="22"/>
                <w:szCs w:val="22"/>
              </w:rPr>
              <w:t>:</w:t>
            </w:r>
            <w:r w:rsidRPr="00D521AE">
              <w:rPr>
                <w:rFonts w:asciiTheme="majorHAnsi" w:hAnsiTheme="majorHAnsi"/>
                <w:color w:val="222222"/>
                <w:sz w:val="22"/>
                <w:szCs w:val="22"/>
              </w:rPr>
              <w:br/>
            </w:r>
            <w:r w:rsidRPr="00D521AE">
              <w:rPr>
                <w:rStyle w:val="hps"/>
                <w:rFonts w:asciiTheme="majorHAnsi" w:hAnsiTheme="majorHAnsi"/>
                <w:color w:val="222222"/>
                <w:sz w:val="22"/>
                <w:szCs w:val="22"/>
              </w:rPr>
              <w:t>-</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Povinnost</w:t>
            </w:r>
            <w:r w:rsidRPr="00D521AE">
              <w:rPr>
                <w:rFonts w:asciiTheme="majorHAnsi" w:hAnsiTheme="majorHAnsi"/>
                <w:color w:val="222222"/>
                <w:sz w:val="22"/>
                <w:szCs w:val="22"/>
              </w:rPr>
              <w:t xml:space="preserve"> mít </w:t>
            </w:r>
            <w:r w:rsidRPr="00D521AE">
              <w:rPr>
                <w:rStyle w:val="hps"/>
                <w:rFonts w:asciiTheme="majorHAnsi" w:hAnsiTheme="majorHAnsi"/>
                <w:color w:val="222222"/>
                <w:sz w:val="22"/>
                <w:szCs w:val="22"/>
              </w:rPr>
              <w:t>provozovnu</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nebo zástupce</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v dané zemi</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nebo regionu;</w:t>
            </w:r>
          </w:p>
          <w:p w14:paraId="5A7FC375" w14:textId="77777777" w:rsidR="00C800F8" w:rsidRPr="00D521AE" w:rsidRDefault="00C800F8" w:rsidP="00AA0174">
            <w:pPr>
              <w:suppressAutoHyphens/>
              <w:rPr>
                <w:rStyle w:val="hps"/>
                <w:rFonts w:asciiTheme="majorHAnsi" w:hAnsiTheme="majorHAnsi"/>
                <w:color w:val="222222"/>
                <w:sz w:val="22"/>
                <w:szCs w:val="22"/>
              </w:rPr>
            </w:pPr>
            <w:r w:rsidRPr="00D521AE">
              <w:rPr>
                <w:rStyle w:val="hps"/>
                <w:rFonts w:asciiTheme="majorHAnsi" w:hAnsiTheme="majorHAnsi"/>
                <w:color w:val="222222"/>
                <w:sz w:val="22"/>
                <w:szCs w:val="22"/>
              </w:rPr>
              <w:t>-</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Povinnost účastníků,</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mít zkušenosti</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v dané zemi nebo</w:t>
            </w:r>
            <w:r w:rsidRPr="00D521AE">
              <w:rPr>
                <w:rFonts w:asciiTheme="majorHAnsi" w:hAnsiTheme="majorHAnsi"/>
                <w:color w:val="222222"/>
                <w:sz w:val="22"/>
                <w:szCs w:val="22"/>
              </w:rPr>
              <w:t xml:space="preserve"> </w:t>
            </w:r>
            <w:r w:rsidRPr="00D521AE">
              <w:rPr>
                <w:rStyle w:val="hps"/>
                <w:rFonts w:asciiTheme="majorHAnsi" w:hAnsiTheme="majorHAnsi"/>
                <w:color w:val="222222"/>
                <w:sz w:val="22"/>
                <w:szCs w:val="22"/>
              </w:rPr>
              <w:t>regionu;</w:t>
            </w:r>
          </w:p>
          <w:p w14:paraId="727A4D59"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 Stanovení kvalifikačních předpokladů, které neodpovídají předmětu zadávané zakázky.</w:t>
            </w:r>
          </w:p>
        </w:tc>
        <w:tc>
          <w:tcPr>
            <w:tcW w:w="1917" w:type="dxa"/>
            <w:tcBorders>
              <w:top w:val="single" w:sz="4" w:space="0" w:color="auto"/>
              <w:left w:val="single" w:sz="4" w:space="0" w:color="auto"/>
              <w:bottom w:val="single" w:sz="4" w:space="0" w:color="auto"/>
              <w:right w:val="single" w:sz="4" w:space="0" w:color="auto"/>
            </w:tcBorders>
          </w:tcPr>
          <w:p w14:paraId="58F6341C"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7839FBD9"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 nebo 5 %</w:t>
            </w:r>
            <w:r w:rsidRPr="00D521AE">
              <w:rPr>
                <w:rFonts w:asciiTheme="majorHAnsi" w:hAnsiTheme="majorHAnsi"/>
                <w:color w:val="222222"/>
                <w:sz w:val="22"/>
                <w:szCs w:val="22"/>
              </w:rPr>
              <w:t xml:space="preserve"> s ohledem na závažnost porušení</w:t>
            </w:r>
          </w:p>
        </w:tc>
      </w:tr>
      <w:tr w:rsidR="00C800F8" w:rsidRPr="00D521AE" w14:paraId="5637CE43" w14:textId="77777777" w:rsidTr="00040B11">
        <w:tc>
          <w:tcPr>
            <w:tcW w:w="522" w:type="dxa"/>
            <w:tcBorders>
              <w:top w:val="single" w:sz="4" w:space="0" w:color="000000"/>
              <w:left w:val="single" w:sz="4" w:space="0" w:color="000000"/>
              <w:bottom w:val="single" w:sz="4" w:space="0" w:color="000000"/>
            </w:tcBorders>
          </w:tcPr>
          <w:p w14:paraId="323690F5" w14:textId="77777777" w:rsidR="00C800F8" w:rsidRPr="00D521AE" w:rsidRDefault="00C800F8" w:rsidP="00AA0174">
            <w:pPr>
              <w:suppressAutoHyphens/>
              <w:rPr>
                <w:rFonts w:asciiTheme="majorHAnsi" w:hAnsiTheme="majorHAnsi"/>
                <w:sz w:val="22"/>
                <w:szCs w:val="22"/>
                <w:lang w:eastAsia="ar-SA"/>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7263C3B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Hodnotící kritéria stanovená v rozporu se zásadami odst. 6.1.1</w:t>
            </w:r>
          </w:p>
        </w:tc>
        <w:tc>
          <w:tcPr>
            <w:tcW w:w="3976" w:type="dxa"/>
            <w:tcBorders>
              <w:top w:val="single" w:sz="4" w:space="0" w:color="000000"/>
              <w:left w:val="single" w:sz="4" w:space="0" w:color="000000"/>
              <w:bottom w:val="single" w:sz="4" w:space="0" w:color="000000"/>
            </w:tcBorders>
          </w:tcPr>
          <w:p w14:paraId="7857627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Stanovení hodnotících kritérií, která nevyjadřují vztah užitné hodnoty a ceny, tedy v rozporu s odst. 8.3.9 MPZ.</w:t>
            </w:r>
          </w:p>
        </w:tc>
        <w:tc>
          <w:tcPr>
            <w:tcW w:w="1917" w:type="dxa"/>
            <w:tcBorders>
              <w:top w:val="single" w:sz="4" w:space="0" w:color="000000"/>
              <w:left w:val="single" w:sz="4" w:space="0" w:color="000000"/>
              <w:bottom w:val="single" w:sz="4" w:space="0" w:color="000000"/>
              <w:right w:val="single" w:sz="4" w:space="0" w:color="000000"/>
            </w:tcBorders>
          </w:tcPr>
          <w:p w14:paraId="4B68A71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25 % nebo</w:t>
            </w:r>
          </w:p>
          <w:p w14:paraId="08DE60E4"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 nebo 5 % s ohledem na závažnost porušení</w:t>
            </w:r>
          </w:p>
        </w:tc>
      </w:tr>
      <w:tr w:rsidR="00C800F8" w:rsidRPr="00D521AE" w14:paraId="3EF448A7" w14:textId="77777777" w:rsidTr="00040B11">
        <w:tc>
          <w:tcPr>
            <w:tcW w:w="522" w:type="dxa"/>
            <w:tcBorders>
              <w:top w:val="single" w:sz="4" w:space="0" w:color="000000"/>
              <w:left w:val="single" w:sz="4" w:space="0" w:color="000000"/>
              <w:bottom w:val="single" w:sz="4" w:space="0" w:color="000000"/>
            </w:tcBorders>
          </w:tcPr>
          <w:p w14:paraId="35F0CC76"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000000"/>
              <w:left w:val="single" w:sz="4" w:space="0" w:color="000000"/>
              <w:bottom w:val="single" w:sz="4" w:space="0" w:color="000000"/>
            </w:tcBorders>
          </w:tcPr>
          <w:p w14:paraId="71E0A8D3"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Diskriminační vymezení předmětu zakázky</w:t>
            </w:r>
          </w:p>
        </w:tc>
        <w:tc>
          <w:tcPr>
            <w:tcW w:w="3976" w:type="dxa"/>
            <w:tcBorders>
              <w:top w:val="single" w:sz="4" w:space="0" w:color="000000"/>
              <w:left w:val="single" w:sz="4" w:space="0" w:color="000000"/>
              <w:bottom w:val="single" w:sz="4" w:space="0" w:color="000000"/>
            </w:tcBorders>
          </w:tcPr>
          <w:p w14:paraId="52B99E5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Předmět zakázky je v zadávacích podmínkách vymezen příliš konkrétně, tak že není zajištěn rovný přístup k jednotlivým dodavatelům, resp. </w:t>
            </w:r>
            <w:r w:rsidRPr="00D521AE">
              <w:rPr>
                <w:rFonts w:asciiTheme="majorHAnsi" w:hAnsiTheme="majorHAnsi"/>
                <w:sz w:val="22"/>
                <w:szCs w:val="22"/>
              </w:rPr>
              <w:lastRenderedPageBreak/>
              <w:t>někteří dodavatelé jsou takto vymezeným předmětem zakázky zvýhodněni (porušení odst. 7.2.3 a 7.2.4 MPZ).</w:t>
            </w:r>
          </w:p>
        </w:tc>
        <w:tc>
          <w:tcPr>
            <w:tcW w:w="1917" w:type="dxa"/>
            <w:tcBorders>
              <w:top w:val="single" w:sz="4" w:space="0" w:color="000000"/>
              <w:left w:val="single" w:sz="4" w:space="0" w:color="000000"/>
              <w:bottom w:val="single" w:sz="4" w:space="0" w:color="000000"/>
              <w:right w:val="single" w:sz="4" w:space="0" w:color="000000"/>
            </w:tcBorders>
          </w:tcPr>
          <w:p w14:paraId="35FB400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lastRenderedPageBreak/>
              <w:t>min. 25 % nebo</w:t>
            </w:r>
          </w:p>
          <w:p w14:paraId="02D4F62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min. 10 % nebo 5 % s ohledem na závažnost </w:t>
            </w:r>
            <w:r w:rsidRPr="00D521AE">
              <w:rPr>
                <w:rFonts w:asciiTheme="majorHAnsi" w:hAnsiTheme="majorHAnsi"/>
                <w:sz w:val="22"/>
                <w:szCs w:val="22"/>
              </w:rPr>
              <w:lastRenderedPageBreak/>
              <w:t>porušení</w:t>
            </w:r>
          </w:p>
        </w:tc>
      </w:tr>
      <w:tr w:rsidR="00C800F8" w:rsidRPr="00D521AE" w14:paraId="73DDF37D" w14:textId="77777777" w:rsidTr="00040B11">
        <w:trPr>
          <w:trHeight w:val="1037"/>
        </w:trPr>
        <w:tc>
          <w:tcPr>
            <w:tcW w:w="522" w:type="dxa"/>
            <w:tcBorders>
              <w:top w:val="single" w:sz="4" w:space="0" w:color="auto"/>
              <w:left w:val="single" w:sz="4" w:space="0" w:color="auto"/>
              <w:bottom w:val="single" w:sz="4" w:space="0" w:color="auto"/>
              <w:right w:val="single" w:sz="4" w:space="0" w:color="auto"/>
            </w:tcBorders>
          </w:tcPr>
          <w:p w14:paraId="3C940CA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lang w:eastAsia="ar-SA"/>
              </w:rPr>
              <w:lastRenderedPageBreak/>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2799" w:type="dxa"/>
            <w:tcBorders>
              <w:top w:val="single" w:sz="4" w:space="0" w:color="auto"/>
              <w:left w:val="single" w:sz="4" w:space="0" w:color="auto"/>
              <w:bottom w:val="single" w:sz="4" w:space="0" w:color="auto"/>
              <w:right w:val="single" w:sz="4" w:space="0" w:color="auto"/>
            </w:tcBorders>
          </w:tcPr>
          <w:p w14:paraId="16B564CB"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Nedostatečné vymezení předmětu zakázky</w:t>
            </w:r>
          </w:p>
        </w:tc>
        <w:tc>
          <w:tcPr>
            <w:tcW w:w="3976" w:type="dxa"/>
            <w:tcBorders>
              <w:top w:val="single" w:sz="4" w:space="0" w:color="auto"/>
              <w:left w:val="single" w:sz="4" w:space="0" w:color="auto"/>
              <w:bottom w:val="single" w:sz="4" w:space="0" w:color="auto"/>
              <w:right w:val="single" w:sz="4" w:space="0" w:color="auto"/>
            </w:tcBorders>
          </w:tcPr>
          <w:p w14:paraId="47E86D3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Předmět zakázky je v zadávacích podmínkách vymezen nedostatečně, tak že zadávací podmínky neobsahují veškeré informace podstatné pro zpracování nabídky (porušení odst. 7.2.1 písm. e) MPZ).</w:t>
            </w:r>
          </w:p>
        </w:tc>
        <w:tc>
          <w:tcPr>
            <w:tcW w:w="1917" w:type="dxa"/>
            <w:tcBorders>
              <w:top w:val="single" w:sz="4" w:space="0" w:color="auto"/>
              <w:left w:val="single" w:sz="4" w:space="0" w:color="auto"/>
              <w:bottom w:val="single" w:sz="4" w:space="0" w:color="auto"/>
              <w:right w:val="single" w:sz="4" w:space="0" w:color="auto"/>
            </w:tcBorders>
          </w:tcPr>
          <w:p w14:paraId="3AB32DB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 nebo</w:t>
            </w:r>
          </w:p>
          <w:p w14:paraId="06EE026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5 % s ohledem na závažnost porušení</w:t>
            </w:r>
          </w:p>
        </w:tc>
      </w:tr>
    </w:tbl>
    <w:p w14:paraId="24D301B7" w14:textId="77777777" w:rsidR="00C800F8" w:rsidRPr="00D521AE" w:rsidRDefault="00C800F8" w:rsidP="00C800F8">
      <w:pPr>
        <w:suppressAutoHyphens/>
        <w:rPr>
          <w:rFonts w:asciiTheme="majorHAnsi" w:hAnsiTheme="majorHAnsi"/>
        </w:rPr>
      </w:pPr>
    </w:p>
    <w:p w14:paraId="4DF59455" w14:textId="77777777" w:rsidR="00C800F8" w:rsidRPr="00D521AE" w:rsidRDefault="00C800F8" w:rsidP="00C800F8">
      <w:pPr>
        <w:pStyle w:val="Mjstyl3"/>
        <w:numPr>
          <w:ilvl w:val="0"/>
          <w:numId w:val="0"/>
        </w:numPr>
        <w:ind w:left="432" w:hanging="432"/>
        <w:rPr>
          <w:rFonts w:asciiTheme="majorHAnsi" w:hAnsiTheme="majorHAnsi"/>
          <w:b/>
        </w:rPr>
      </w:pPr>
    </w:p>
    <w:p w14:paraId="61486C53" w14:textId="77777777" w:rsidR="00C800F8" w:rsidRPr="00D521AE" w:rsidRDefault="00C800F8" w:rsidP="00C800F8">
      <w:pPr>
        <w:pStyle w:val="Mjstyl3"/>
        <w:numPr>
          <w:ilvl w:val="0"/>
          <w:numId w:val="0"/>
        </w:numPr>
        <w:ind w:left="432" w:hanging="432"/>
        <w:rPr>
          <w:rFonts w:asciiTheme="majorHAnsi" w:hAnsiTheme="majorHAnsi"/>
          <w:b/>
        </w:rPr>
      </w:pPr>
    </w:p>
    <w:p w14:paraId="32709820" w14:textId="77777777" w:rsidR="00C800F8" w:rsidRPr="00D521AE" w:rsidRDefault="00C800F8" w:rsidP="00C800F8">
      <w:pPr>
        <w:pStyle w:val="Mjstyl3"/>
        <w:numPr>
          <w:ilvl w:val="0"/>
          <w:numId w:val="0"/>
        </w:numPr>
        <w:ind w:left="432" w:hanging="432"/>
        <w:rPr>
          <w:rFonts w:asciiTheme="majorHAnsi" w:hAnsiTheme="majorHAnsi"/>
          <w:b/>
        </w:rPr>
      </w:pPr>
    </w:p>
    <w:p w14:paraId="2488D3A7" w14:textId="77777777" w:rsidR="00C800F8" w:rsidRPr="00D521AE" w:rsidRDefault="00C800F8" w:rsidP="00C800F8">
      <w:pPr>
        <w:pStyle w:val="Mjstyl3"/>
        <w:numPr>
          <w:ilvl w:val="0"/>
          <w:numId w:val="0"/>
        </w:numPr>
        <w:ind w:left="432" w:hanging="432"/>
        <w:rPr>
          <w:rFonts w:asciiTheme="majorHAnsi" w:hAnsiTheme="majorHAnsi"/>
          <w:b/>
        </w:rPr>
      </w:pPr>
    </w:p>
    <w:p w14:paraId="302C60D8" w14:textId="77777777" w:rsidR="00C800F8" w:rsidRPr="00D521AE" w:rsidRDefault="00C800F8" w:rsidP="00C800F8">
      <w:pPr>
        <w:pStyle w:val="Mjstyl3"/>
        <w:numPr>
          <w:ilvl w:val="0"/>
          <w:numId w:val="0"/>
        </w:numPr>
        <w:ind w:left="432" w:hanging="432"/>
        <w:rPr>
          <w:rFonts w:asciiTheme="majorHAnsi" w:hAnsiTheme="majorHAnsi"/>
          <w:b/>
        </w:rPr>
      </w:pPr>
    </w:p>
    <w:p w14:paraId="318C1AA2" w14:textId="77777777" w:rsidR="00C800F8" w:rsidRPr="00D521AE" w:rsidRDefault="00C800F8" w:rsidP="00C800F8">
      <w:pPr>
        <w:pStyle w:val="Mjstyl3"/>
        <w:numPr>
          <w:ilvl w:val="0"/>
          <w:numId w:val="0"/>
        </w:numPr>
        <w:ind w:left="432" w:hanging="432"/>
        <w:rPr>
          <w:rFonts w:asciiTheme="majorHAnsi" w:hAnsiTheme="majorHAnsi"/>
          <w:b/>
        </w:rPr>
      </w:pPr>
    </w:p>
    <w:p w14:paraId="66E67C5C" w14:textId="77777777" w:rsidR="00C800F8" w:rsidRPr="00D521AE" w:rsidRDefault="00C800F8" w:rsidP="00C800F8">
      <w:pPr>
        <w:pStyle w:val="Mjstyl3"/>
        <w:numPr>
          <w:ilvl w:val="0"/>
          <w:numId w:val="0"/>
        </w:numPr>
        <w:ind w:left="432" w:hanging="432"/>
        <w:rPr>
          <w:rFonts w:asciiTheme="majorHAnsi" w:hAnsiTheme="majorHAnsi"/>
          <w:b/>
        </w:rPr>
      </w:pPr>
      <w:r w:rsidRPr="00D521AE">
        <w:rPr>
          <w:rFonts w:asciiTheme="majorHAnsi" w:hAnsiTheme="majorHAnsi"/>
          <w:b/>
        </w:rPr>
        <w:t>Posouzení a hodnocení nabídek</w:t>
      </w:r>
    </w:p>
    <w:tbl>
      <w:tblPr>
        <w:tblpPr w:leftFromText="141" w:rightFromText="141" w:vertAnchor="text" w:tblpX="-5" w:tblpY="1"/>
        <w:tblOverlap w:val="never"/>
        <w:tblW w:w="0" w:type="auto"/>
        <w:tblLook w:val="0000" w:firstRow="0" w:lastRow="0" w:firstColumn="0" w:lastColumn="0" w:noHBand="0" w:noVBand="0"/>
      </w:tblPr>
      <w:tblGrid>
        <w:gridCol w:w="505"/>
        <w:gridCol w:w="1859"/>
        <w:gridCol w:w="4111"/>
        <w:gridCol w:w="2801"/>
      </w:tblGrid>
      <w:tr w:rsidR="00C800F8" w:rsidRPr="00D521AE" w14:paraId="52CFDCBF" w14:textId="77777777" w:rsidTr="00AA0174">
        <w:trPr>
          <w:tblHeader/>
        </w:trPr>
        <w:tc>
          <w:tcPr>
            <w:tcW w:w="0" w:type="auto"/>
            <w:tcBorders>
              <w:top w:val="single" w:sz="4" w:space="0" w:color="000000"/>
              <w:left w:val="single" w:sz="4" w:space="0" w:color="000000"/>
              <w:bottom w:val="single" w:sz="4" w:space="0" w:color="000000"/>
            </w:tcBorders>
          </w:tcPr>
          <w:p w14:paraId="333DC883" w14:textId="77777777" w:rsidR="00C800F8" w:rsidRPr="00D521AE" w:rsidRDefault="00C800F8" w:rsidP="00AA0174">
            <w:pPr>
              <w:suppressAutoHyphens/>
              <w:spacing w:after="240"/>
              <w:rPr>
                <w:rFonts w:asciiTheme="majorHAnsi" w:hAnsiTheme="majorHAnsi"/>
                <w:b/>
              </w:rPr>
            </w:pPr>
            <w:r w:rsidRPr="00D521AE">
              <w:rPr>
                <w:rFonts w:asciiTheme="majorHAnsi" w:hAnsiTheme="majorHAnsi"/>
                <w:b/>
              </w:rPr>
              <w:t>Č.</w:t>
            </w:r>
          </w:p>
        </w:tc>
        <w:tc>
          <w:tcPr>
            <w:tcW w:w="1859" w:type="dxa"/>
            <w:tcBorders>
              <w:top w:val="single" w:sz="4" w:space="0" w:color="000000"/>
              <w:left w:val="single" w:sz="4" w:space="0" w:color="000000"/>
              <w:bottom w:val="single" w:sz="4" w:space="0" w:color="000000"/>
            </w:tcBorders>
          </w:tcPr>
          <w:p w14:paraId="6442236D" w14:textId="77777777" w:rsidR="00C800F8" w:rsidRPr="00D521AE" w:rsidRDefault="00C800F8" w:rsidP="00AA0174">
            <w:pPr>
              <w:suppressAutoHyphens/>
              <w:spacing w:after="240"/>
              <w:rPr>
                <w:rFonts w:asciiTheme="majorHAnsi" w:hAnsiTheme="majorHAnsi"/>
                <w:b/>
              </w:rPr>
            </w:pPr>
            <w:r w:rsidRPr="00D521AE">
              <w:rPr>
                <w:rFonts w:asciiTheme="majorHAnsi" w:hAnsiTheme="majorHAnsi"/>
                <w:b/>
                <w:lang w:eastAsia="ar-SA"/>
              </w:rPr>
              <w:t>Typ porušení</w:t>
            </w:r>
          </w:p>
        </w:tc>
        <w:tc>
          <w:tcPr>
            <w:tcW w:w="4111" w:type="dxa"/>
            <w:tcBorders>
              <w:top w:val="single" w:sz="4" w:space="0" w:color="000000"/>
              <w:left w:val="single" w:sz="4" w:space="0" w:color="000000"/>
              <w:bottom w:val="single" w:sz="4" w:space="0" w:color="000000"/>
            </w:tcBorders>
          </w:tcPr>
          <w:p w14:paraId="585604A2" w14:textId="77777777" w:rsidR="00C800F8" w:rsidRPr="00D521AE" w:rsidRDefault="00C800F8" w:rsidP="00AA0174">
            <w:pPr>
              <w:suppressAutoHyphens/>
              <w:rPr>
                <w:rFonts w:asciiTheme="majorHAnsi" w:hAnsiTheme="majorHAnsi"/>
                <w:b/>
              </w:rPr>
            </w:pPr>
            <w:r w:rsidRPr="00211C1D">
              <w:rPr>
                <w:rFonts w:asciiTheme="majorHAnsi" w:hAnsiTheme="majorHAnsi"/>
                <w:b/>
              </w:rPr>
              <w:t>Příklad případu</w:t>
            </w:r>
          </w:p>
        </w:tc>
        <w:tc>
          <w:tcPr>
            <w:tcW w:w="2801" w:type="dxa"/>
            <w:tcBorders>
              <w:top w:val="single" w:sz="4" w:space="0" w:color="000000"/>
              <w:left w:val="single" w:sz="4" w:space="0" w:color="000000"/>
              <w:bottom w:val="single" w:sz="4" w:space="0" w:color="000000"/>
              <w:right w:val="single" w:sz="4" w:space="0" w:color="000000"/>
            </w:tcBorders>
          </w:tcPr>
          <w:p w14:paraId="76FC943D" w14:textId="77777777" w:rsidR="00C800F8" w:rsidRPr="00D521AE" w:rsidRDefault="00C800F8" w:rsidP="00AA0174">
            <w:pPr>
              <w:suppressAutoHyphens/>
              <w:rPr>
                <w:rFonts w:asciiTheme="majorHAnsi" w:hAnsiTheme="majorHAnsi"/>
                <w:b/>
              </w:rPr>
            </w:pPr>
            <w:r w:rsidRPr="00D521AE">
              <w:rPr>
                <w:rFonts w:asciiTheme="majorHAnsi" w:hAnsiTheme="majorHAnsi"/>
                <w:b/>
              </w:rPr>
              <w:t>Sazb</w:t>
            </w:r>
            <w:r w:rsidRPr="00211C1D">
              <w:rPr>
                <w:rFonts w:asciiTheme="majorHAnsi" w:hAnsiTheme="majorHAnsi"/>
                <w:b/>
              </w:rPr>
              <w:t>a finanční opravy z částky poskytnuté podpory na dotčenou zakázku</w:t>
            </w:r>
          </w:p>
        </w:tc>
      </w:tr>
      <w:tr w:rsidR="00C800F8" w:rsidRPr="00D521AE" w14:paraId="7DACF162" w14:textId="77777777" w:rsidTr="00AA0174">
        <w:tc>
          <w:tcPr>
            <w:tcW w:w="0" w:type="auto"/>
            <w:tcBorders>
              <w:top w:val="single" w:sz="4" w:space="0" w:color="000000"/>
              <w:left w:val="single" w:sz="4" w:space="0" w:color="000000"/>
              <w:bottom w:val="single" w:sz="4" w:space="0" w:color="auto"/>
            </w:tcBorders>
          </w:tcPr>
          <w:p w14:paraId="0B547D82"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auto"/>
            </w:tcBorders>
          </w:tcPr>
          <w:p w14:paraId="435F89D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 xml:space="preserve">Změna kvalifikačních požadavků po otevření obálek s nabídkami </w:t>
            </w:r>
          </w:p>
        </w:tc>
        <w:tc>
          <w:tcPr>
            <w:tcW w:w="4111" w:type="dxa"/>
            <w:tcBorders>
              <w:top w:val="single" w:sz="4" w:space="0" w:color="000000"/>
              <w:left w:val="single" w:sz="4" w:space="0" w:color="000000"/>
              <w:bottom w:val="single" w:sz="4" w:space="0" w:color="000000"/>
            </w:tcBorders>
          </w:tcPr>
          <w:p w14:paraId="4337DDFD"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 porušení odst. 6.1.1 ve spojení s odst. 7.2.2 MPZ.</w:t>
            </w:r>
          </w:p>
        </w:tc>
        <w:tc>
          <w:tcPr>
            <w:tcW w:w="2801" w:type="dxa"/>
            <w:tcBorders>
              <w:top w:val="single" w:sz="4" w:space="0" w:color="000000"/>
              <w:left w:val="single" w:sz="4" w:space="0" w:color="000000"/>
              <w:bottom w:val="single" w:sz="4" w:space="0" w:color="000000"/>
              <w:right w:val="single" w:sz="4" w:space="0" w:color="000000"/>
            </w:tcBorders>
          </w:tcPr>
          <w:p w14:paraId="514C076E"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25 % nebo</w:t>
            </w:r>
          </w:p>
          <w:p w14:paraId="6CC5DC9A"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 nebo 5 % s ohledem na závažnost porušení</w:t>
            </w:r>
          </w:p>
        </w:tc>
      </w:tr>
      <w:tr w:rsidR="00C800F8" w:rsidRPr="00D521AE" w14:paraId="4156BAEA" w14:textId="77777777" w:rsidTr="00AA0174">
        <w:tc>
          <w:tcPr>
            <w:tcW w:w="0" w:type="auto"/>
            <w:tcBorders>
              <w:top w:val="single" w:sz="4" w:space="0" w:color="000000"/>
              <w:left w:val="single" w:sz="4" w:space="0" w:color="000000"/>
              <w:bottom w:val="single" w:sz="4" w:space="0" w:color="000000"/>
            </w:tcBorders>
          </w:tcPr>
          <w:p w14:paraId="6EB53D1A"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39F5FC11"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Hodnocení nabídek podle jiných kritérií hodnocení, než byla uvedena v zadávacích podmínkách</w:t>
            </w:r>
          </w:p>
        </w:tc>
        <w:tc>
          <w:tcPr>
            <w:tcW w:w="4111" w:type="dxa"/>
            <w:tcBorders>
              <w:top w:val="single" w:sz="4" w:space="0" w:color="000000"/>
              <w:left w:val="single" w:sz="4" w:space="0" w:color="000000"/>
              <w:bottom w:val="single" w:sz="4" w:space="0" w:color="000000"/>
            </w:tcBorders>
          </w:tcPr>
          <w:p w14:paraId="2CD3E820" w14:textId="77777777" w:rsidR="00C800F8" w:rsidRPr="00D521AE" w:rsidRDefault="00C800F8" w:rsidP="00AA0174">
            <w:pPr>
              <w:suppressAutoHyphens/>
              <w:rPr>
                <w:rFonts w:asciiTheme="majorHAnsi" w:hAnsiTheme="majorHAnsi"/>
                <w:color w:val="222222"/>
                <w:sz w:val="22"/>
                <w:szCs w:val="22"/>
              </w:rPr>
            </w:pPr>
            <w:r w:rsidRPr="00D521AE">
              <w:rPr>
                <w:rFonts w:asciiTheme="majorHAnsi" w:hAnsiTheme="majorHAnsi"/>
                <w:color w:val="222222"/>
                <w:sz w:val="22"/>
                <w:szCs w:val="22"/>
              </w:rPr>
              <w:t xml:space="preserve">Při hodnocení nabídek byla použita jiná kritéria hodnocení (případně jejich váhy), než byla uvedena v zadávacích podmínkách a tato skutečnost měla vliv na výběr nejvhodnější nabídky porušení odst. 6.1.1 ve spojení s odst. 8.3.9 </w:t>
            </w:r>
            <w:r w:rsidRPr="00D521AE">
              <w:rPr>
                <w:rFonts w:asciiTheme="majorHAnsi" w:hAnsiTheme="majorHAnsi"/>
                <w:sz w:val="22"/>
                <w:szCs w:val="22"/>
              </w:rPr>
              <w:t>MPZ</w:t>
            </w:r>
            <w:r w:rsidRPr="00D521AE">
              <w:rPr>
                <w:rFonts w:asciiTheme="majorHAnsi" w:hAnsiTheme="majorHAnsi"/>
                <w:color w:val="222222"/>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587CE632"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4A97EC7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 nebo 5 %</w:t>
            </w:r>
            <w:r w:rsidRPr="00D521AE">
              <w:rPr>
                <w:rFonts w:asciiTheme="majorHAnsi" w:hAnsiTheme="majorHAnsi"/>
                <w:color w:val="222222"/>
                <w:sz w:val="22"/>
                <w:szCs w:val="22"/>
              </w:rPr>
              <w:t xml:space="preserve"> s ohledem na závažnost porušení</w:t>
            </w:r>
          </w:p>
        </w:tc>
      </w:tr>
      <w:tr w:rsidR="00C800F8" w:rsidRPr="00D521AE" w14:paraId="392471E0" w14:textId="77777777" w:rsidTr="00AA0174">
        <w:tc>
          <w:tcPr>
            <w:tcW w:w="0" w:type="auto"/>
            <w:tcBorders>
              <w:top w:val="single" w:sz="4" w:space="0" w:color="000000"/>
              <w:left w:val="single" w:sz="4" w:space="0" w:color="000000"/>
              <w:bottom w:val="single" w:sz="4" w:space="0" w:color="000000"/>
            </w:tcBorders>
          </w:tcPr>
          <w:p w14:paraId="374D7342"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314B730F"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 xml:space="preserve">Netransparentní posouzení </w:t>
            </w:r>
            <w:r w:rsidRPr="00D521AE">
              <w:rPr>
                <w:rFonts w:asciiTheme="majorHAnsi" w:hAnsiTheme="majorHAnsi"/>
                <w:color w:val="222222"/>
                <w:sz w:val="22"/>
                <w:szCs w:val="22"/>
              </w:rPr>
              <w:lastRenderedPageBreak/>
              <w:t>a/nebo hodnocení nabídek</w:t>
            </w:r>
          </w:p>
        </w:tc>
        <w:tc>
          <w:tcPr>
            <w:tcW w:w="4111" w:type="dxa"/>
            <w:tcBorders>
              <w:top w:val="single" w:sz="4" w:space="0" w:color="000000"/>
              <w:left w:val="single" w:sz="4" w:space="0" w:color="000000"/>
              <w:bottom w:val="single" w:sz="4" w:space="0" w:color="000000"/>
            </w:tcBorders>
          </w:tcPr>
          <w:p w14:paraId="3689D640"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lastRenderedPageBreak/>
              <w:t xml:space="preserve">Protokol o posouzení a hodnocení nabídek neexistuje nebo neobsahuje </w:t>
            </w:r>
            <w:r w:rsidRPr="00D521AE">
              <w:rPr>
                <w:rFonts w:asciiTheme="majorHAnsi" w:hAnsiTheme="majorHAnsi"/>
                <w:color w:val="222222"/>
                <w:sz w:val="22"/>
                <w:szCs w:val="22"/>
              </w:rPr>
              <w:lastRenderedPageBreak/>
              <w:t xml:space="preserve">všechny náležitosti vyžadované v odst. 8.1.2 </w:t>
            </w:r>
            <w:r w:rsidRPr="00D521AE">
              <w:rPr>
                <w:rFonts w:asciiTheme="majorHAnsi" w:hAnsiTheme="majorHAnsi"/>
                <w:sz w:val="22"/>
                <w:szCs w:val="22"/>
              </w:rPr>
              <w:t>MPZ</w:t>
            </w:r>
            <w:r w:rsidRPr="00D521AE">
              <w:rPr>
                <w:rFonts w:asciiTheme="majorHAnsi" w:hAnsiTheme="majorHAnsi"/>
                <w:color w:val="222222"/>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60ED19E2"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lastRenderedPageBreak/>
              <w:t xml:space="preserve">min. 25 </w:t>
            </w:r>
            <w:r w:rsidRPr="00D521AE">
              <w:rPr>
                <w:rFonts w:asciiTheme="majorHAnsi" w:hAnsiTheme="majorHAnsi"/>
                <w:color w:val="222222"/>
                <w:sz w:val="22"/>
                <w:szCs w:val="22"/>
              </w:rPr>
              <w:t>% nebo</w:t>
            </w:r>
          </w:p>
          <w:p w14:paraId="0306DBA1"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rPr>
              <w:t>min. 10 % nebo 5 %</w:t>
            </w:r>
            <w:r w:rsidRPr="00D521AE">
              <w:rPr>
                <w:rFonts w:asciiTheme="majorHAnsi" w:hAnsiTheme="majorHAnsi"/>
                <w:color w:val="222222"/>
                <w:sz w:val="22"/>
                <w:szCs w:val="22"/>
              </w:rPr>
              <w:t xml:space="preserve"> </w:t>
            </w:r>
            <w:r w:rsidRPr="00D521AE">
              <w:rPr>
                <w:rFonts w:asciiTheme="majorHAnsi" w:hAnsiTheme="majorHAnsi"/>
                <w:color w:val="222222"/>
                <w:sz w:val="22"/>
                <w:szCs w:val="22"/>
              </w:rPr>
              <w:lastRenderedPageBreak/>
              <w:t>s ohledem na závažnost porušení</w:t>
            </w:r>
          </w:p>
        </w:tc>
      </w:tr>
      <w:tr w:rsidR="00C800F8" w:rsidRPr="00D521AE" w14:paraId="0BACDB2C" w14:textId="77777777" w:rsidTr="00AA0174">
        <w:tc>
          <w:tcPr>
            <w:tcW w:w="0" w:type="auto"/>
            <w:tcBorders>
              <w:top w:val="single" w:sz="4" w:space="0" w:color="000000"/>
              <w:left w:val="single" w:sz="4" w:space="0" w:color="000000"/>
              <w:bottom w:val="single" w:sz="4" w:space="0" w:color="000000"/>
            </w:tcBorders>
          </w:tcPr>
          <w:p w14:paraId="463175AB"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lastRenderedPageBreak/>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727C030D"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 xml:space="preserve">Podstatná změna zadávacích podmínek </w:t>
            </w:r>
          </w:p>
        </w:tc>
        <w:tc>
          <w:tcPr>
            <w:tcW w:w="4111" w:type="dxa"/>
            <w:tcBorders>
              <w:top w:val="single" w:sz="4" w:space="0" w:color="000000"/>
              <w:left w:val="single" w:sz="4" w:space="0" w:color="000000"/>
              <w:bottom w:val="single" w:sz="4" w:space="0" w:color="000000"/>
            </w:tcBorders>
          </w:tcPr>
          <w:p w14:paraId="1A8DF313"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 xml:space="preserve">Zadavatel v rámci jednání o nabídkách podstatně změní zadávací podmínky v rozporu s odst. 7.4.3 </w:t>
            </w:r>
            <w:r w:rsidRPr="00D521AE">
              <w:rPr>
                <w:rFonts w:asciiTheme="majorHAnsi" w:hAnsiTheme="majorHAnsi"/>
                <w:sz w:val="22"/>
                <w:szCs w:val="22"/>
              </w:rPr>
              <w:t>MPZ</w:t>
            </w:r>
            <w:r w:rsidRPr="00D521AE">
              <w:rPr>
                <w:rFonts w:asciiTheme="majorHAnsi" w:hAnsiTheme="majorHAnsi"/>
                <w:color w:val="222222"/>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52B2E25D"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33A2E80C" w14:textId="77777777" w:rsidR="00C800F8" w:rsidRPr="00D521AE" w:rsidRDefault="00C800F8" w:rsidP="00AA0174">
            <w:pPr>
              <w:suppressAutoHyphens/>
              <w:spacing w:after="240"/>
              <w:rPr>
                <w:rFonts w:asciiTheme="majorHAnsi" w:hAnsiTheme="majorHAnsi"/>
                <w:color w:val="222222"/>
                <w:sz w:val="22"/>
                <w:szCs w:val="22"/>
              </w:rPr>
            </w:pPr>
            <w:r w:rsidRPr="00D521AE">
              <w:rPr>
                <w:rFonts w:asciiTheme="majorHAnsi" w:hAnsiTheme="majorHAnsi"/>
                <w:sz w:val="22"/>
                <w:szCs w:val="22"/>
              </w:rPr>
              <w:t>min. 10 % nebo 5 %</w:t>
            </w:r>
            <w:r w:rsidRPr="00D521AE">
              <w:rPr>
                <w:rFonts w:asciiTheme="majorHAnsi" w:hAnsiTheme="majorHAnsi"/>
                <w:color w:val="222222"/>
                <w:sz w:val="22"/>
                <w:szCs w:val="22"/>
              </w:rPr>
              <w:t xml:space="preserve"> s ohledem na závažnost porušení</w:t>
            </w:r>
          </w:p>
        </w:tc>
      </w:tr>
      <w:tr w:rsidR="00C800F8" w:rsidRPr="00D521AE" w14:paraId="6D83C727" w14:textId="77777777" w:rsidTr="00AA0174">
        <w:tc>
          <w:tcPr>
            <w:tcW w:w="0" w:type="auto"/>
            <w:tcBorders>
              <w:top w:val="single" w:sz="4" w:space="0" w:color="000000"/>
              <w:left w:val="single" w:sz="4" w:space="0" w:color="000000"/>
              <w:bottom w:val="single" w:sz="4" w:space="0" w:color="000000"/>
            </w:tcBorders>
          </w:tcPr>
          <w:p w14:paraId="0160CD0D"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79A729AF" w14:textId="77777777" w:rsidR="00C800F8" w:rsidRPr="00D521AE" w:rsidRDefault="00C800F8" w:rsidP="00AA0174">
            <w:pPr>
              <w:tabs>
                <w:tab w:val="center" w:pos="4153"/>
                <w:tab w:val="right" w:pos="8306"/>
              </w:tabs>
              <w:suppressAutoHyphens/>
              <w:spacing w:after="240"/>
              <w:rPr>
                <w:rFonts w:asciiTheme="majorHAnsi" w:hAnsiTheme="majorHAnsi"/>
                <w:sz w:val="22"/>
                <w:szCs w:val="22"/>
              </w:rPr>
            </w:pPr>
            <w:r w:rsidRPr="00D521AE">
              <w:rPr>
                <w:rFonts w:asciiTheme="majorHAnsi" w:hAnsiTheme="majorHAnsi"/>
                <w:sz w:val="22"/>
                <w:szCs w:val="22"/>
                <w:lang w:eastAsia="ar-SA"/>
              </w:rPr>
              <w:t>Zvýhodnění některého dodavatele nebo některých dodavatelů</w:t>
            </w:r>
          </w:p>
        </w:tc>
        <w:tc>
          <w:tcPr>
            <w:tcW w:w="4111" w:type="dxa"/>
            <w:tcBorders>
              <w:top w:val="single" w:sz="4" w:space="0" w:color="000000"/>
              <w:left w:val="single" w:sz="4" w:space="0" w:color="000000"/>
              <w:bottom w:val="single" w:sz="4" w:space="0" w:color="000000"/>
            </w:tcBorders>
          </w:tcPr>
          <w:p w14:paraId="1CF72719" w14:textId="77777777" w:rsidR="00C800F8" w:rsidRPr="00D521AE" w:rsidRDefault="00C800F8" w:rsidP="00AA0174">
            <w:pPr>
              <w:tabs>
                <w:tab w:val="center" w:pos="4153"/>
                <w:tab w:val="right" w:pos="8306"/>
              </w:tabs>
              <w:suppressAutoHyphens/>
              <w:spacing w:after="240"/>
              <w:rPr>
                <w:rFonts w:asciiTheme="majorHAnsi" w:hAnsiTheme="majorHAnsi"/>
                <w:sz w:val="22"/>
                <w:szCs w:val="22"/>
              </w:rPr>
            </w:pPr>
            <w:r w:rsidRPr="00D521AE">
              <w:rPr>
                <w:rFonts w:asciiTheme="majorHAnsi" w:hAnsiTheme="majorHAnsi"/>
                <w:sz w:val="22"/>
                <w:szCs w:val="22"/>
              </w:rPr>
              <w:t xml:space="preserve">V průběhu lhůty pro podání nabídek nebo při jednání s dodavateli jsou některému dodavateli nebo některým dodavatelům poskytnuty informace, které nejsou poskytnuty jiným. Případně je některý dodavatel nebo někteří dodavatelé </w:t>
            </w:r>
            <w:r w:rsidRPr="00D521AE">
              <w:rPr>
                <w:rFonts w:asciiTheme="majorHAnsi" w:hAnsiTheme="majorHAnsi"/>
                <w:sz w:val="22"/>
                <w:szCs w:val="22"/>
                <w:lang w:eastAsia="ar-SA"/>
              </w:rPr>
              <w:t xml:space="preserve">jsou </w:t>
            </w:r>
            <w:r w:rsidRPr="00D521AE">
              <w:rPr>
                <w:rFonts w:asciiTheme="majorHAnsi" w:hAnsiTheme="majorHAnsi"/>
                <w:sz w:val="22"/>
                <w:szCs w:val="22"/>
              </w:rPr>
              <w:t xml:space="preserve">jiným způsobem </w:t>
            </w:r>
            <w:r w:rsidRPr="00D521AE">
              <w:rPr>
                <w:rFonts w:asciiTheme="majorHAnsi" w:hAnsiTheme="majorHAnsi"/>
                <w:sz w:val="22"/>
                <w:szCs w:val="22"/>
                <w:lang w:eastAsia="ar-SA"/>
              </w:rPr>
              <w:t>zvýhodněni</w:t>
            </w:r>
            <w:r w:rsidRPr="00D521AE">
              <w:rPr>
                <w:rFonts w:asciiTheme="majorHAnsi" w:hAnsiTheme="majorHAnsi"/>
                <w:sz w:val="22"/>
                <w:szCs w:val="22"/>
              </w:rPr>
              <w:t xml:space="preserve"> a tyto skutečnosti mají vliv/mohou mít vliv na výběr nejvhodnější nabídky (</w:t>
            </w:r>
            <w:r w:rsidRPr="00D521AE">
              <w:rPr>
                <w:rFonts w:asciiTheme="majorHAnsi" w:hAnsiTheme="majorHAnsi"/>
                <w:color w:val="222222"/>
                <w:sz w:val="22"/>
                <w:szCs w:val="22"/>
              </w:rPr>
              <w:t xml:space="preserve">porušení odst. 6.1.1 ve spojení s odst. 7.4 </w:t>
            </w:r>
            <w:r w:rsidRPr="00D521AE">
              <w:rPr>
                <w:rFonts w:asciiTheme="majorHAnsi" w:hAnsiTheme="majorHAnsi"/>
                <w:sz w:val="22"/>
                <w:szCs w:val="22"/>
              </w:rPr>
              <w:t>MPZ</w:t>
            </w:r>
            <w:r w:rsidRPr="00D521AE">
              <w:rPr>
                <w:rFonts w:asciiTheme="majorHAnsi" w:hAnsiTheme="majorHAnsi"/>
                <w:color w:val="222222"/>
                <w:sz w:val="22"/>
                <w:szCs w:val="22"/>
              </w:rPr>
              <w:t>)</w:t>
            </w:r>
            <w:r w:rsidRPr="00D521AE">
              <w:rPr>
                <w:rFonts w:asciiTheme="majorHAnsi" w:hAnsiTheme="majorHAnsi"/>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50A3A726"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31503812"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rPr>
              <w:t>min. 10 % nebo 5 %</w:t>
            </w:r>
            <w:r w:rsidRPr="00D521AE">
              <w:rPr>
                <w:rFonts w:asciiTheme="majorHAnsi" w:hAnsiTheme="majorHAnsi"/>
                <w:color w:val="222222"/>
                <w:sz w:val="22"/>
                <w:szCs w:val="22"/>
              </w:rPr>
              <w:t xml:space="preserve"> s ohledem na závažnost porušení</w:t>
            </w:r>
          </w:p>
        </w:tc>
      </w:tr>
      <w:tr w:rsidR="00C800F8" w:rsidRPr="00D521AE" w14:paraId="699E2392" w14:textId="77777777" w:rsidTr="00AA0174">
        <w:tc>
          <w:tcPr>
            <w:tcW w:w="0" w:type="auto"/>
            <w:tcBorders>
              <w:top w:val="single" w:sz="4" w:space="0" w:color="000000"/>
              <w:left w:val="single" w:sz="4" w:space="0" w:color="000000"/>
              <w:bottom w:val="single" w:sz="4" w:space="0" w:color="000000"/>
            </w:tcBorders>
          </w:tcPr>
          <w:p w14:paraId="737C2158" w14:textId="77777777" w:rsidR="00C800F8" w:rsidRPr="00D521AE" w:rsidRDefault="00C800F8" w:rsidP="00AA0174">
            <w:pPr>
              <w:suppressAutoHyphens/>
              <w:spacing w:after="240"/>
              <w:rPr>
                <w:rFonts w:asciiTheme="majorHAnsi" w:hAnsiTheme="majorHAnsi"/>
                <w:sz w:val="22"/>
                <w:szCs w:val="22"/>
                <w:lang w:eastAsia="ar-SA"/>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7C1828AC" w14:textId="77777777" w:rsidR="00C800F8" w:rsidRPr="00D521AE" w:rsidRDefault="00C800F8" w:rsidP="00AA0174">
            <w:pPr>
              <w:tabs>
                <w:tab w:val="center" w:pos="4153"/>
                <w:tab w:val="right" w:pos="8306"/>
              </w:tabs>
              <w:suppressAutoHyphens/>
              <w:spacing w:after="240"/>
              <w:rPr>
                <w:rFonts w:asciiTheme="majorHAnsi" w:hAnsiTheme="majorHAnsi"/>
                <w:sz w:val="22"/>
                <w:szCs w:val="22"/>
                <w:lang w:eastAsia="ar-SA"/>
              </w:rPr>
            </w:pPr>
            <w:r w:rsidRPr="00D521AE">
              <w:rPr>
                <w:rFonts w:asciiTheme="majorHAnsi" w:hAnsiTheme="majorHAnsi"/>
                <w:sz w:val="22"/>
                <w:szCs w:val="22"/>
                <w:lang w:eastAsia="ar-SA"/>
              </w:rPr>
              <w:t>Změna nabídky během hodnocení</w:t>
            </w:r>
          </w:p>
        </w:tc>
        <w:tc>
          <w:tcPr>
            <w:tcW w:w="4111" w:type="dxa"/>
            <w:tcBorders>
              <w:top w:val="single" w:sz="4" w:space="0" w:color="000000"/>
              <w:left w:val="single" w:sz="4" w:space="0" w:color="000000"/>
              <w:bottom w:val="single" w:sz="4" w:space="0" w:color="000000"/>
            </w:tcBorders>
          </w:tcPr>
          <w:p w14:paraId="45DD4A7E" w14:textId="77777777" w:rsidR="00C800F8" w:rsidRPr="00D521AE" w:rsidRDefault="00C800F8" w:rsidP="00AA0174">
            <w:pPr>
              <w:tabs>
                <w:tab w:val="center" w:pos="4153"/>
                <w:tab w:val="right" w:pos="8306"/>
              </w:tabs>
              <w:suppressAutoHyphens/>
              <w:spacing w:after="240"/>
              <w:rPr>
                <w:rFonts w:asciiTheme="majorHAnsi" w:hAnsiTheme="majorHAnsi"/>
                <w:sz w:val="22"/>
                <w:szCs w:val="22"/>
                <w:lang w:eastAsia="ar-SA"/>
              </w:rPr>
            </w:pPr>
            <w:r w:rsidRPr="00D521AE">
              <w:rPr>
                <w:rFonts w:asciiTheme="majorHAnsi" w:hAnsiTheme="majorHAnsi"/>
                <w:sz w:val="22"/>
                <w:szCs w:val="22"/>
                <w:lang w:eastAsia="ar-SA"/>
              </w:rPr>
              <w:t>Zadavatel umožní účastníkovi, aby upravil svou nabídku během hodnocení nabídek (</w:t>
            </w:r>
            <w:r w:rsidRPr="00D521AE">
              <w:rPr>
                <w:rFonts w:asciiTheme="majorHAnsi" w:hAnsiTheme="majorHAnsi"/>
                <w:color w:val="222222"/>
                <w:sz w:val="22"/>
                <w:szCs w:val="22"/>
              </w:rPr>
              <w:t xml:space="preserve">porušení odst. 6.1. </w:t>
            </w:r>
            <w:r w:rsidRPr="00D521AE">
              <w:rPr>
                <w:rFonts w:asciiTheme="majorHAnsi" w:hAnsiTheme="majorHAnsi"/>
                <w:sz w:val="22"/>
                <w:szCs w:val="22"/>
                <w:lang w:eastAsia="ar-SA"/>
              </w:rPr>
              <w:t>MPZ</w:t>
            </w:r>
            <w:r w:rsidRPr="00D521AE">
              <w:rPr>
                <w:rFonts w:asciiTheme="majorHAnsi" w:hAnsiTheme="majorHAnsi"/>
                <w:color w:val="222222"/>
                <w:sz w:val="22"/>
                <w:szCs w:val="22"/>
              </w:rPr>
              <w:t>)</w:t>
            </w:r>
            <w:r w:rsidRPr="00D521AE">
              <w:rPr>
                <w:rFonts w:asciiTheme="majorHAnsi" w:hAnsiTheme="majorHAnsi"/>
                <w:sz w:val="22"/>
                <w:szCs w:val="22"/>
                <w:lang w:eastAsia="ar-SA"/>
              </w:rPr>
              <w:t>.</w:t>
            </w:r>
          </w:p>
        </w:tc>
        <w:tc>
          <w:tcPr>
            <w:tcW w:w="2801" w:type="dxa"/>
            <w:tcBorders>
              <w:top w:val="single" w:sz="4" w:space="0" w:color="000000"/>
              <w:left w:val="single" w:sz="4" w:space="0" w:color="000000"/>
              <w:bottom w:val="single" w:sz="4" w:space="0" w:color="000000"/>
              <w:right w:val="single" w:sz="4" w:space="0" w:color="000000"/>
            </w:tcBorders>
          </w:tcPr>
          <w:p w14:paraId="557F8EED"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199AFB0F" w14:textId="77777777" w:rsidR="00C800F8" w:rsidRPr="00D521AE" w:rsidRDefault="00C800F8" w:rsidP="00AA0174">
            <w:pPr>
              <w:suppressAutoHyphens/>
              <w:spacing w:after="240"/>
              <w:rPr>
                <w:rFonts w:asciiTheme="majorHAnsi" w:hAnsiTheme="majorHAnsi"/>
                <w:sz w:val="22"/>
                <w:szCs w:val="22"/>
                <w:lang w:eastAsia="ar-SA"/>
              </w:rPr>
            </w:pPr>
            <w:r w:rsidRPr="00D521AE">
              <w:rPr>
                <w:rFonts w:asciiTheme="majorHAnsi" w:hAnsiTheme="majorHAnsi"/>
                <w:sz w:val="22"/>
                <w:szCs w:val="22"/>
                <w:lang w:eastAsia="ar-SA"/>
              </w:rPr>
              <w:t>min. 10 % nebo 5 %</w:t>
            </w:r>
            <w:r w:rsidRPr="00D521AE">
              <w:rPr>
                <w:rFonts w:asciiTheme="majorHAnsi" w:hAnsiTheme="majorHAnsi"/>
                <w:color w:val="222222"/>
                <w:sz w:val="22"/>
                <w:szCs w:val="22"/>
              </w:rPr>
              <w:t xml:space="preserve"> s ohledem na závažnost porušení</w:t>
            </w:r>
          </w:p>
        </w:tc>
      </w:tr>
      <w:tr w:rsidR="00C800F8" w:rsidRPr="00D521AE" w14:paraId="79512607" w14:textId="77777777" w:rsidTr="00AA0174">
        <w:tc>
          <w:tcPr>
            <w:tcW w:w="0" w:type="auto"/>
            <w:tcBorders>
              <w:top w:val="single" w:sz="4" w:space="0" w:color="000000"/>
              <w:left w:val="single" w:sz="4" w:space="0" w:color="000000"/>
              <w:bottom w:val="single" w:sz="4" w:space="0" w:color="000000"/>
            </w:tcBorders>
          </w:tcPr>
          <w:p w14:paraId="72C78FEC"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6CE9428C" w14:textId="77777777" w:rsidR="00C800F8" w:rsidRPr="00D521AE" w:rsidRDefault="00C800F8" w:rsidP="00AA0174">
            <w:pPr>
              <w:tabs>
                <w:tab w:val="center" w:pos="4153"/>
                <w:tab w:val="right" w:pos="8306"/>
              </w:tabs>
              <w:suppressAutoHyphens/>
              <w:spacing w:after="240"/>
              <w:rPr>
                <w:rFonts w:asciiTheme="majorHAnsi" w:hAnsiTheme="majorHAnsi"/>
                <w:sz w:val="22"/>
                <w:szCs w:val="22"/>
              </w:rPr>
            </w:pPr>
            <w:r w:rsidRPr="00D521AE">
              <w:rPr>
                <w:rFonts w:asciiTheme="majorHAnsi" w:hAnsiTheme="majorHAnsi"/>
                <w:sz w:val="22"/>
                <w:szCs w:val="22"/>
              </w:rPr>
              <w:t>Odmítnutí mimořádně nízkých nabídek</w:t>
            </w:r>
          </w:p>
        </w:tc>
        <w:tc>
          <w:tcPr>
            <w:tcW w:w="4111" w:type="dxa"/>
            <w:tcBorders>
              <w:top w:val="single" w:sz="4" w:space="0" w:color="000000"/>
              <w:left w:val="single" w:sz="4" w:space="0" w:color="000000"/>
              <w:bottom w:val="single" w:sz="4" w:space="0" w:color="000000"/>
            </w:tcBorders>
          </w:tcPr>
          <w:p w14:paraId="4BAAF1C4" w14:textId="77777777" w:rsidR="00C800F8" w:rsidRPr="00D521AE" w:rsidRDefault="00C800F8" w:rsidP="00AA0174">
            <w:pPr>
              <w:tabs>
                <w:tab w:val="center" w:pos="4153"/>
                <w:tab w:val="right" w:pos="8306"/>
              </w:tabs>
              <w:suppressAutoHyphens/>
              <w:spacing w:after="240"/>
              <w:rPr>
                <w:rFonts w:asciiTheme="majorHAnsi" w:hAnsiTheme="majorHAnsi"/>
                <w:sz w:val="22"/>
                <w:szCs w:val="22"/>
              </w:rPr>
            </w:pPr>
            <w:r w:rsidRPr="00D521AE">
              <w:rPr>
                <w:rFonts w:asciiTheme="majorHAnsi" w:hAnsiTheme="majorHAnsi"/>
                <w:sz w:val="22"/>
                <w:szCs w:val="22"/>
              </w:rPr>
              <w:t xml:space="preserve">Nabídková cena se zdá být mimořádně nízká v poměru k </w:t>
            </w:r>
            <w:r w:rsidRPr="00D521AE">
              <w:rPr>
                <w:rFonts w:asciiTheme="majorHAnsi" w:hAnsiTheme="majorHAnsi"/>
                <w:sz w:val="22"/>
                <w:szCs w:val="22"/>
                <w:lang w:eastAsia="ar-SA"/>
              </w:rPr>
              <w:t>výrobkům</w:t>
            </w:r>
            <w:r w:rsidRPr="00D521AE">
              <w:rPr>
                <w:rFonts w:asciiTheme="majorHAnsi" w:hAnsiTheme="majorHAnsi"/>
                <w:sz w:val="22"/>
                <w:szCs w:val="22"/>
              </w:rPr>
              <w:t>, stavebním pracím nebo službám, zadavatel však tyto nabídky vyřadí, aniž by nejdříve písemně požádal o upřesnění základních prvků nabídky, které považuje za důležité (</w:t>
            </w:r>
            <w:r w:rsidRPr="00D521AE">
              <w:rPr>
                <w:rFonts w:asciiTheme="majorHAnsi" w:hAnsiTheme="majorHAnsi"/>
                <w:color w:val="222222"/>
                <w:sz w:val="22"/>
                <w:szCs w:val="22"/>
              </w:rPr>
              <w:t xml:space="preserve">porušení odst. 8.3.7. </w:t>
            </w:r>
            <w:r w:rsidRPr="00D521AE">
              <w:rPr>
                <w:rFonts w:asciiTheme="majorHAnsi" w:hAnsiTheme="majorHAnsi"/>
                <w:sz w:val="22"/>
                <w:szCs w:val="22"/>
              </w:rPr>
              <w:t>MPZ</w:t>
            </w:r>
            <w:r w:rsidRPr="00D521AE">
              <w:rPr>
                <w:rFonts w:asciiTheme="majorHAnsi" w:hAnsiTheme="majorHAnsi"/>
                <w:color w:val="222222"/>
                <w:sz w:val="22"/>
                <w:szCs w:val="22"/>
              </w:rPr>
              <w:t>)</w:t>
            </w:r>
            <w:r w:rsidRPr="00D521AE">
              <w:rPr>
                <w:rFonts w:asciiTheme="majorHAnsi" w:hAnsiTheme="majorHAnsi"/>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7809BE3F" w14:textId="77777777" w:rsidR="00C800F8" w:rsidRPr="00D521AE" w:rsidRDefault="00C800F8" w:rsidP="00AA0174">
            <w:pPr>
              <w:suppressAutoHyphens/>
              <w:rPr>
                <w:rFonts w:asciiTheme="majorHAnsi" w:hAnsiTheme="majorHAnsi"/>
                <w:color w:val="222222"/>
                <w:sz w:val="22"/>
                <w:szCs w:val="22"/>
              </w:rPr>
            </w:pPr>
            <w:r w:rsidRPr="00D521AE">
              <w:rPr>
                <w:rStyle w:val="hps"/>
                <w:rFonts w:asciiTheme="majorHAnsi" w:hAnsiTheme="majorHAnsi"/>
                <w:color w:val="222222"/>
                <w:sz w:val="22"/>
                <w:szCs w:val="22"/>
              </w:rPr>
              <w:t xml:space="preserve">min. 25 </w:t>
            </w:r>
            <w:r w:rsidRPr="00D521AE">
              <w:rPr>
                <w:rFonts w:asciiTheme="majorHAnsi" w:hAnsiTheme="majorHAnsi"/>
                <w:color w:val="222222"/>
                <w:sz w:val="22"/>
                <w:szCs w:val="22"/>
              </w:rPr>
              <w:t>% nebo</w:t>
            </w:r>
          </w:p>
          <w:p w14:paraId="28D4731F"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rPr>
              <w:t>min. 10 % nebo 5 %</w:t>
            </w:r>
            <w:r w:rsidRPr="00D521AE">
              <w:rPr>
                <w:rFonts w:asciiTheme="majorHAnsi" w:hAnsiTheme="majorHAnsi"/>
                <w:color w:val="222222"/>
                <w:sz w:val="22"/>
                <w:szCs w:val="22"/>
              </w:rPr>
              <w:t xml:space="preserve"> s ohledem na závažnost porušení</w:t>
            </w:r>
          </w:p>
        </w:tc>
      </w:tr>
      <w:tr w:rsidR="00C800F8" w:rsidRPr="00D521AE" w14:paraId="1861B787" w14:textId="77777777" w:rsidTr="00AA0174">
        <w:tc>
          <w:tcPr>
            <w:tcW w:w="0" w:type="auto"/>
            <w:tcBorders>
              <w:top w:val="single" w:sz="4" w:space="0" w:color="000000"/>
              <w:left w:val="single" w:sz="4" w:space="0" w:color="000000"/>
              <w:bottom w:val="single" w:sz="4" w:space="0" w:color="000000"/>
            </w:tcBorders>
          </w:tcPr>
          <w:p w14:paraId="392CDC78"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0912C03D" w14:textId="77777777" w:rsidR="00C800F8" w:rsidRPr="00D521AE" w:rsidRDefault="00C800F8" w:rsidP="00AA0174">
            <w:pPr>
              <w:tabs>
                <w:tab w:val="center" w:pos="4153"/>
                <w:tab w:val="right" w:pos="8306"/>
              </w:tabs>
              <w:suppressAutoHyphens/>
              <w:spacing w:after="240"/>
              <w:rPr>
                <w:rFonts w:asciiTheme="majorHAnsi" w:hAnsiTheme="majorHAnsi"/>
                <w:sz w:val="22"/>
                <w:szCs w:val="22"/>
              </w:rPr>
            </w:pPr>
            <w:r w:rsidRPr="00D521AE">
              <w:rPr>
                <w:rFonts w:asciiTheme="majorHAnsi" w:hAnsiTheme="majorHAnsi"/>
                <w:sz w:val="22"/>
                <w:szCs w:val="22"/>
              </w:rPr>
              <w:t>Střet zájmů</w:t>
            </w:r>
          </w:p>
        </w:tc>
        <w:tc>
          <w:tcPr>
            <w:tcW w:w="4111" w:type="dxa"/>
            <w:tcBorders>
              <w:top w:val="single" w:sz="4" w:space="0" w:color="000000"/>
              <w:left w:val="single" w:sz="4" w:space="0" w:color="000000"/>
              <w:bottom w:val="single" w:sz="4" w:space="0" w:color="000000"/>
            </w:tcBorders>
          </w:tcPr>
          <w:p w14:paraId="2F659311" w14:textId="77777777" w:rsidR="00C800F8" w:rsidRPr="00D521AE" w:rsidRDefault="00C800F8" w:rsidP="00AA0174">
            <w:pPr>
              <w:tabs>
                <w:tab w:val="center" w:pos="4153"/>
                <w:tab w:val="right" w:pos="8306"/>
              </w:tabs>
              <w:suppressAutoHyphens/>
              <w:spacing w:after="240"/>
              <w:rPr>
                <w:rFonts w:asciiTheme="majorHAnsi" w:hAnsiTheme="majorHAnsi"/>
                <w:sz w:val="22"/>
                <w:szCs w:val="22"/>
              </w:rPr>
            </w:pPr>
            <w:r w:rsidRPr="00D521AE">
              <w:rPr>
                <w:rFonts w:asciiTheme="majorHAnsi" w:hAnsiTheme="majorHAnsi"/>
                <w:sz w:val="22"/>
                <w:szCs w:val="22"/>
              </w:rPr>
              <w:t>Zadání zakázky v rozporu s odst. 6.5 MPZ.</w:t>
            </w:r>
          </w:p>
        </w:tc>
        <w:tc>
          <w:tcPr>
            <w:tcW w:w="2801" w:type="dxa"/>
            <w:tcBorders>
              <w:top w:val="single" w:sz="4" w:space="0" w:color="000000"/>
              <w:left w:val="single" w:sz="4" w:space="0" w:color="000000"/>
              <w:bottom w:val="single" w:sz="4" w:space="0" w:color="000000"/>
              <w:right w:val="single" w:sz="4" w:space="0" w:color="000000"/>
            </w:tcBorders>
          </w:tcPr>
          <w:p w14:paraId="66C7C1C6" w14:textId="77777777" w:rsidR="00C800F8" w:rsidRPr="00D521AE" w:rsidRDefault="00C800F8" w:rsidP="00AA0174">
            <w:pPr>
              <w:suppressAutoHyphens/>
              <w:rPr>
                <w:rFonts w:asciiTheme="majorHAnsi" w:hAnsiTheme="majorHAnsi"/>
                <w:sz w:val="22"/>
                <w:szCs w:val="22"/>
              </w:rPr>
            </w:pPr>
            <w:r w:rsidRPr="00D521AE">
              <w:rPr>
                <w:rStyle w:val="hps"/>
                <w:rFonts w:asciiTheme="majorHAnsi" w:hAnsiTheme="majorHAnsi"/>
                <w:color w:val="222222"/>
                <w:sz w:val="22"/>
                <w:szCs w:val="22"/>
              </w:rPr>
              <w:t>100 %</w:t>
            </w:r>
          </w:p>
        </w:tc>
      </w:tr>
    </w:tbl>
    <w:p w14:paraId="77CA6D69" w14:textId="77777777" w:rsidR="00C800F8" w:rsidRPr="00D521AE" w:rsidRDefault="00C800F8" w:rsidP="00C800F8">
      <w:pPr>
        <w:suppressAutoHyphens/>
        <w:spacing w:after="240"/>
        <w:rPr>
          <w:rFonts w:asciiTheme="majorHAnsi" w:hAnsiTheme="majorHAnsi"/>
        </w:rPr>
      </w:pPr>
      <w:r w:rsidRPr="00D521AE">
        <w:rPr>
          <w:rFonts w:asciiTheme="majorHAnsi" w:hAnsiTheme="majorHAnsi"/>
        </w:rPr>
        <w:br w:type="textWrapping" w:clear="all"/>
      </w:r>
    </w:p>
    <w:p w14:paraId="2BD45E44" w14:textId="77777777" w:rsidR="00C800F8" w:rsidRPr="00D521AE" w:rsidRDefault="00C800F8" w:rsidP="00C800F8">
      <w:pPr>
        <w:pStyle w:val="Mjstyl3"/>
        <w:numPr>
          <w:ilvl w:val="0"/>
          <w:numId w:val="0"/>
        </w:numPr>
        <w:ind w:left="432" w:hanging="432"/>
        <w:rPr>
          <w:rFonts w:asciiTheme="majorHAnsi" w:hAnsiTheme="majorHAnsi"/>
          <w:b/>
        </w:rPr>
      </w:pPr>
      <w:r w:rsidRPr="00D521AE">
        <w:rPr>
          <w:rFonts w:asciiTheme="majorHAnsi" w:hAnsiTheme="majorHAnsi"/>
          <w:b/>
        </w:rPr>
        <w:t>Plnění zakázky</w:t>
      </w:r>
    </w:p>
    <w:p w14:paraId="0D3119C4" w14:textId="77777777" w:rsidR="00C800F8" w:rsidRPr="00D521AE" w:rsidRDefault="00C800F8" w:rsidP="00C800F8">
      <w:pPr>
        <w:rPr>
          <w:rFonts w:asciiTheme="majorHAnsi" w:hAnsiTheme="majorHAnsi"/>
        </w:rPr>
      </w:pPr>
    </w:p>
    <w:tbl>
      <w:tblPr>
        <w:tblW w:w="0" w:type="auto"/>
        <w:tblInd w:w="-5" w:type="dxa"/>
        <w:tblLook w:val="0000" w:firstRow="0" w:lastRow="0" w:firstColumn="0" w:lastColumn="0" w:noHBand="0" w:noVBand="0"/>
      </w:tblPr>
      <w:tblGrid>
        <w:gridCol w:w="505"/>
        <w:gridCol w:w="2316"/>
        <w:gridCol w:w="3817"/>
        <w:gridCol w:w="2655"/>
      </w:tblGrid>
      <w:tr w:rsidR="00C800F8" w:rsidRPr="00D521AE" w14:paraId="03968622" w14:textId="77777777" w:rsidTr="00AA0174">
        <w:trPr>
          <w:tblHeader/>
        </w:trPr>
        <w:tc>
          <w:tcPr>
            <w:tcW w:w="0" w:type="auto"/>
            <w:tcBorders>
              <w:top w:val="single" w:sz="4" w:space="0" w:color="000000"/>
              <w:left w:val="single" w:sz="4" w:space="0" w:color="000000"/>
              <w:bottom w:val="single" w:sz="4" w:space="0" w:color="000000"/>
            </w:tcBorders>
          </w:tcPr>
          <w:p w14:paraId="2FB63D7C" w14:textId="77777777" w:rsidR="00C800F8" w:rsidRPr="00D521AE" w:rsidRDefault="00C800F8" w:rsidP="00AA0174">
            <w:pPr>
              <w:suppressAutoHyphens/>
              <w:spacing w:after="240"/>
              <w:rPr>
                <w:rFonts w:asciiTheme="majorHAnsi" w:hAnsiTheme="majorHAnsi"/>
                <w:b/>
              </w:rPr>
            </w:pPr>
            <w:r w:rsidRPr="00D521AE">
              <w:rPr>
                <w:rFonts w:asciiTheme="majorHAnsi" w:hAnsiTheme="majorHAnsi"/>
                <w:b/>
              </w:rPr>
              <w:t>Č.</w:t>
            </w:r>
          </w:p>
        </w:tc>
        <w:tc>
          <w:tcPr>
            <w:tcW w:w="1859" w:type="dxa"/>
            <w:tcBorders>
              <w:top w:val="single" w:sz="4" w:space="0" w:color="000000"/>
              <w:left w:val="single" w:sz="4" w:space="0" w:color="000000"/>
              <w:bottom w:val="single" w:sz="4" w:space="0" w:color="000000"/>
            </w:tcBorders>
          </w:tcPr>
          <w:p w14:paraId="7D618A3F" w14:textId="77777777" w:rsidR="00C800F8" w:rsidRPr="00D521AE" w:rsidRDefault="00C800F8" w:rsidP="00AA0174">
            <w:pPr>
              <w:suppressAutoHyphens/>
              <w:spacing w:after="240"/>
              <w:rPr>
                <w:rFonts w:asciiTheme="majorHAnsi" w:hAnsiTheme="majorHAnsi"/>
                <w:b/>
              </w:rPr>
            </w:pPr>
            <w:r w:rsidRPr="00D521AE">
              <w:rPr>
                <w:rFonts w:asciiTheme="majorHAnsi" w:hAnsiTheme="majorHAnsi"/>
                <w:b/>
                <w:lang w:eastAsia="ar-SA"/>
              </w:rPr>
              <w:t>Typ porušení</w:t>
            </w:r>
          </w:p>
        </w:tc>
        <w:tc>
          <w:tcPr>
            <w:tcW w:w="4111" w:type="dxa"/>
            <w:tcBorders>
              <w:top w:val="single" w:sz="4" w:space="0" w:color="000000"/>
              <w:left w:val="single" w:sz="4" w:space="0" w:color="000000"/>
              <w:bottom w:val="single" w:sz="4" w:space="0" w:color="000000"/>
            </w:tcBorders>
          </w:tcPr>
          <w:p w14:paraId="220188AD" w14:textId="77777777" w:rsidR="00C800F8" w:rsidRPr="00D521AE" w:rsidRDefault="00C800F8" w:rsidP="00AA0174">
            <w:pPr>
              <w:suppressAutoHyphens/>
              <w:rPr>
                <w:rFonts w:asciiTheme="majorHAnsi" w:hAnsiTheme="majorHAnsi"/>
                <w:b/>
              </w:rPr>
            </w:pPr>
            <w:r w:rsidRPr="00211C1D">
              <w:rPr>
                <w:rFonts w:asciiTheme="majorHAnsi" w:hAnsiTheme="majorHAnsi"/>
                <w:b/>
              </w:rPr>
              <w:t>Příklad případu</w:t>
            </w:r>
          </w:p>
        </w:tc>
        <w:tc>
          <w:tcPr>
            <w:tcW w:w="2801" w:type="dxa"/>
            <w:tcBorders>
              <w:top w:val="single" w:sz="4" w:space="0" w:color="000000"/>
              <w:left w:val="single" w:sz="4" w:space="0" w:color="000000"/>
              <w:bottom w:val="single" w:sz="4" w:space="0" w:color="000000"/>
              <w:right w:val="single" w:sz="4" w:space="0" w:color="000000"/>
            </w:tcBorders>
          </w:tcPr>
          <w:p w14:paraId="2FE51D01" w14:textId="77777777" w:rsidR="00C800F8" w:rsidRPr="00D521AE" w:rsidRDefault="00C800F8" w:rsidP="00AA0174">
            <w:pPr>
              <w:suppressAutoHyphens/>
              <w:spacing w:after="240"/>
              <w:rPr>
                <w:rFonts w:asciiTheme="majorHAnsi" w:hAnsiTheme="majorHAnsi"/>
                <w:b/>
              </w:rPr>
            </w:pPr>
            <w:r w:rsidRPr="00D521AE">
              <w:rPr>
                <w:rFonts w:asciiTheme="majorHAnsi" w:hAnsiTheme="majorHAnsi"/>
                <w:b/>
              </w:rPr>
              <w:t>Sazba finanční opravy</w:t>
            </w:r>
            <w:r w:rsidRPr="00211C1D">
              <w:rPr>
                <w:rFonts w:asciiTheme="majorHAnsi" w:hAnsiTheme="majorHAnsi"/>
                <w:b/>
              </w:rPr>
              <w:t xml:space="preserve"> z částky poskytnuté podpory na dotčenou zakázku</w:t>
            </w:r>
          </w:p>
        </w:tc>
      </w:tr>
      <w:tr w:rsidR="00C800F8" w:rsidRPr="00D521AE" w14:paraId="197289FB" w14:textId="77777777" w:rsidTr="00AA0174">
        <w:tc>
          <w:tcPr>
            <w:tcW w:w="0" w:type="auto"/>
            <w:tcBorders>
              <w:top w:val="single" w:sz="4" w:space="0" w:color="000000"/>
              <w:left w:val="single" w:sz="4" w:space="0" w:color="000000"/>
              <w:bottom w:val="single" w:sz="4" w:space="0" w:color="000000"/>
            </w:tcBorders>
            <w:shd w:val="clear" w:color="auto" w:fill="auto"/>
          </w:tcPr>
          <w:p w14:paraId="40A486DD"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shd w:val="clear" w:color="auto" w:fill="auto"/>
          </w:tcPr>
          <w:p w14:paraId="02D6B530"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 xml:space="preserve">Podstatná změna smlouvy na plnění zakázky </w:t>
            </w:r>
          </w:p>
        </w:tc>
        <w:tc>
          <w:tcPr>
            <w:tcW w:w="4111" w:type="dxa"/>
            <w:tcBorders>
              <w:top w:val="single" w:sz="4" w:space="0" w:color="000000"/>
              <w:left w:val="single" w:sz="4" w:space="0" w:color="000000"/>
              <w:bottom w:val="single" w:sz="4" w:space="0" w:color="000000"/>
            </w:tcBorders>
            <w:shd w:val="clear" w:color="auto" w:fill="auto"/>
          </w:tcPr>
          <w:p w14:paraId="01F1B14E" w14:textId="77777777" w:rsidR="00C800F8" w:rsidRPr="00D521AE" w:rsidRDefault="00C800F8" w:rsidP="00AA0174">
            <w:pPr>
              <w:tabs>
                <w:tab w:val="num" w:pos="720"/>
                <w:tab w:val="num" w:pos="1440"/>
              </w:tabs>
              <w:suppressAutoHyphens/>
              <w:spacing w:after="240"/>
              <w:rPr>
                <w:rFonts w:asciiTheme="majorHAnsi" w:hAnsiTheme="majorHAnsi"/>
                <w:sz w:val="22"/>
                <w:szCs w:val="22"/>
              </w:rPr>
            </w:pPr>
            <w:r w:rsidRPr="00D521AE">
              <w:rPr>
                <w:rFonts w:asciiTheme="majorHAnsi" w:hAnsiTheme="majorHAnsi"/>
                <w:color w:val="222222"/>
                <w:sz w:val="22"/>
                <w:szCs w:val="22"/>
              </w:rPr>
              <w:t xml:space="preserve">Podstatná změna závazku ze smlouvy na plnění zakázky (definována v odst. 9.2.1 </w:t>
            </w:r>
            <w:r w:rsidRPr="00D521AE">
              <w:rPr>
                <w:rFonts w:asciiTheme="majorHAnsi" w:hAnsiTheme="majorHAnsi"/>
                <w:sz w:val="22"/>
                <w:szCs w:val="22"/>
              </w:rPr>
              <w:t>MPZ</w:t>
            </w:r>
            <w:r w:rsidRPr="00D521AE">
              <w:rPr>
                <w:rFonts w:asciiTheme="majorHAnsi" w:hAnsiTheme="majorHAnsi"/>
                <w:color w:val="222222"/>
                <w:sz w:val="22"/>
                <w:szCs w:val="22"/>
              </w:rPr>
              <w:t>), která by mohla mít vliv na výběr nejvhodnější nabídky.</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14:paraId="302BC007" w14:textId="77777777" w:rsidR="00C800F8" w:rsidRPr="00D521AE" w:rsidRDefault="00C800F8" w:rsidP="00AA0174">
            <w:pPr>
              <w:tabs>
                <w:tab w:val="left" w:pos="2302"/>
              </w:tabs>
              <w:suppressAutoHyphens/>
              <w:snapToGrid w:val="0"/>
              <w:spacing w:after="240"/>
              <w:rPr>
                <w:rFonts w:asciiTheme="majorHAnsi" w:hAnsiTheme="majorHAnsi"/>
                <w:sz w:val="22"/>
                <w:szCs w:val="22"/>
              </w:rPr>
            </w:pPr>
            <w:r w:rsidRPr="00D521AE">
              <w:rPr>
                <w:rFonts w:asciiTheme="majorHAnsi" w:hAnsiTheme="majorHAnsi"/>
                <w:color w:val="222222"/>
                <w:sz w:val="22"/>
                <w:szCs w:val="22"/>
              </w:rPr>
              <w:t xml:space="preserve">100 % z hodnoty dodatečných zakázek vyplývajících z podstatné změny smlouvy a </w:t>
            </w:r>
            <w:r w:rsidRPr="00D521AE">
              <w:rPr>
                <w:rFonts w:asciiTheme="majorHAnsi" w:hAnsiTheme="majorHAnsi"/>
                <w:sz w:val="22"/>
                <w:szCs w:val="22"/>
              </w:rPr>
              <w:t xml:space="preserve">min. 25 % ze smluvní ceny </w:t>
            </w:r>
            <w:r w:rsidRPr="00D521AE">
              <w:rPr>
                <w:rFonts w:asciiTheme="majorHAnsi" w:hAnsiTheme="majorHAnsi"/>
                <w:sz w:val="22"/>
                <w:szCs w:val="22"/>
              </w:rPr>
              <w:lastRenderedPageBreak/>
              <w:t>původní zakázky</w:t>
            </w:r>
          </w:p>
        </w:tc>
      </w:tr>
      <w:tr w:rsidR="00C800F8" w:rsidRPr="00D521AE" w14:paraId="02225BA2" w14:textId="77777777" w:rsidTr="00AA0174">
        <w:tc>
          <w:tcPr>
            <w:tcW w:w="0" w:type="auto"/>
            <w:tcBorders>
              <w:top w:val="single" w:sz="4" w:space="0" w:color="000000"/>
              <w:left w:val="single" w:sz="4" w:space="0" w:color="000000"/>
              <w:bottom w:val="single" w:sz="4" w:space="0" w:color="000000"/>
            </w:tcBorders>
            <w:shd w:val="clear" w:color="auto" w:fill="FFFFFF"/>
          </w:tcPr>
          <w:p w14:paraId="5A243248"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lastRenderedPageBreak/>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shd w:val="clear" w:color="auto" w:fill="FFFFFF"/>
          </w:tcPr>
          <w:p w14:paraId="39A9D4AA" w14:textId="77777777" w:rsidR="00C800F8" w:rsidRPr="00D521AE" w:rsidRDefault="00C800F8" w:rsidP="00AA0174">
            <w:pPr>
              <w:tabs>
                <w:tab w:val="left" w:pos="2302"/>
              </w:tabs>
              <w:suppressAutoHyphens/>
              <w:snapToGrid w:val="0"/>
              <w:spacing w:after="240"/>
              <w:rPr>
                <w:rFonts w:asciiTheme="majorHAnsi" w:hAnsiTheme="majorHAnsi"/>
                <w:sz w:val="22"/>
                <w:szCs w:val="22"/>
              </w:rPr>
            </w:pPr>
            <w:r w:rsidRPr="00D521AE">
              <w:rPr>
                <w:rFonts w:asciiTheme="majorHAnsi" w:hAnsiTheme="majorHAnsi"/>
                <w:color w:val="222222"/>
                <w:sz w:val="22"/>
                <w:szCs w:val="22"/>
              </w:rPr>
              <w:t>Snížení rozsahu smlouvy na plnění zakázky</w:t>
            </w:r>
          </w:p>
        </w:tc>
        <w:tc>
          <w:tcPr>
            <w:tcW w:w="4111" w:type="dxa"/>
            <w:tcBorders>
              <w:top w:val="single" w:sz="4" w:space="0" w:color="000000"/>
              <w:left w:val="single" w:sz="4" w:space="0" w:color="000000"/>
              <w:bottom w:val="single" w:sz="4" w:space="0" w:color="000000"/>
            </w:tcBorders>
            <w:shd w:val="clear" w:color="auto" w:fill="FFFFFF"/>
          </w:tcPr>
          <w:p w14:paraId="435055CC" w14:textId="77777777" w:rsidR="00C800F8" w:rsidRPr="00D521AE" w:rsidRDefault="00C800F8" w:rsidP="00AA0174">
            <w:pPr>
              <w:tabs>
                <w:tab w:val="num" w:pos="720"/>
                <w:tab w:val="num" w:pos="1440"/>
              </w:tabs>
              <w:suppressAutoHyphens/>
              <w:spacing w:after="240"/>
              <w:rPr>
                <w:rFonts w:asciiTheme="majorHAnsi" w:hAnsiTheme="majorHAnsi"/>
                <w:sz w:val="22"/>
                <w:szCs w:val="22"/>
              </w:rPr>
            </w:pPr>
            <w:r w:rsidRPr="00D521AE">
              <w:rPr>
                <w:rFonts w:asciiTheme="majorHAnsi" w:hAnsiTheme="majorHAnsi"/>
                <w:color w:val="222222"/>
                <w:sz w:val="22"/>
                <w:szCs w:val="22"/>
              </w:rPr>
              <w:t xml:space="preserve">Snížení rozsahu smlouvy na plnění zakázky provedením podstatné změny smlouvy (definována v odst. 9.2.1 </w:t>
            </w:r>
            <w:r w:rsidRPr="00D521AE">
              <w:rPr>
                <w:rFonts w:asciiTheme="majorHAnsi" w:hAnsiTheme="majorHAnsi"/>
                <w:sz w:val="22"/>
                <w:szCs w:val="22"/>
              </w:rPr>
              <w:t>MPZ</w:t>
            </w:r>
            <w:r w:rsidRPr="00D521AE">
              <w:rPr>
                <w:rFonts w:asciiTheme="majorHAnsi" w:hAnsiTheme="majorHAnsi"/>
                <w:color w:val="222222"/>
                <w:sz w:val="22"/>
                <w:szCs w:val="22"/>
              </w:rPr>
              <w:t>), které by mohlo mít vliv na výběr nejvhodnější nabídky.</w:t>
            </w:r>
          </w:p>
        </w:tc>
        <w:tc>
          <w:tcPr>
            <w:tcW w:w="2801" w:type="dxa"/>
            <w:tcBorders>
              <w:top w:val="single" w:sz="4" w:space="0" w:color="000000"/>
              <w:left w:val="single" w:sz="4" w:space="0" w:color="000000"/>
              <w:bottom w:val="single" w:sz="4" w:space="0" w:color="000000"/>
              <w:right w:val="single" w:sz="4" w:space="0" w:color="000000"/>
            </w:tcBorders>
            <w:shd w:val="clear" w:color="auto" w:fill="FFFFFF"/>
          </w:tcPr>
          <w:p w14:paraId="7BF85D5B" w14:textId="77777777" w:rsidR="00C800F8" w:rsidRPr="00D521AE" w:rsidRDefault="00C800F8" w:rsidP="00AA0174">
            <w:pPr>
              <w:tabs>
                <w:tab w:val="left" w:pos="2302"/>
              </w:tabs>
              <w:suppressAutoHyphens/>
              <w:spacing w:after="240"/>
              <w:rPr>
                <w:rFonts w:asciiTheme="majorHAnsi" w:hAnsiTheme="majorHAnsi"/>
                <w:sz w:val="22"/>
                <w:szCs w:val="22"/>
                <w:lang w:eastAsia="ar-SA"/>
              </w:rPr>
            </w:pPr>
            <w:r w:rsidRPr="00D521AE">
              <w:rPr>
                <w:rFonts w:asciiTheme="majorHAnsi" w:hAnsiTheme="majorHAnsi"/>
                <w:sz w:val="22"/>
                <w:szCs w:val="22"/>
              </w:rPr>
              <w:t>min. 25 % ze smluvní ceny po jejím snížení</w:t>
            </w:r>
          </w:p>
        </w:tc>
      </w:tr>
      <w:tr w:rsidR="00C800F8" w:rsidRPr="00D521AE" w14:paraId="21EF9B7F" w14:textId="77777777" w:rsidTr="00AA0174">
        <w:tc>
          <w:tcPr>
            <w:tcW w:w="0" w:type="auto"/>
            <w:tcBorders>
              <w:top w:val="single" w:sz="4" w:space="0" w:color="000000"/>
              <w:left w:val="single" w:sz="4" w:space="0" w:color="000000"/>
              <w:bottom w:val="single" w:sz="4" w:space="0" w:color="000000"/>
            </w:tcBorders>
          </w:tcPr>
          <w:p w14:paraId="7B21F4CB"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60B910A0"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 xml:space="preserve">Zadání dodatečných stavebních prací/služeb/dodávek bez důvodu dle </w:t>
            </w:r>
            <w:r w:rsidRPr="00D521AE">
              <w:rPr>
                <w:rFonts w:asciiTheme="majorHAnsi" w:hAnsiTheme="majorHAnsi"/>
                <w:sz w:val="22"/>
                <w:szCs w:val="22"/>
                <w:lang w:eastAsia="ar-SA"/>
              </w:rPr>
              <w:t>MPZ</w:t>
            </w:r>
          </w:p>
        </w:tc>
        <w:tc>
          <w:tcPr>
            <w:tcW w:w="4111" w:type="dxa"/>
            <w:tcBorders>
              <w:top w:val="single" w:sz="4" w:space="0" w:color="000000"/>
              <w:left w:val="single" w:sz="4" w:space="0" w:color="000000"/>
              <w:bottom w:val="single" w:sz="4" w:space="0" w:color="000000"/>
            </w:tcBorders>
          </w:tcPr>
          <w:p w14:paraId="36BFA4DD" w14:textId="77777777" w:rsidR="00C800F8" w:rsidRPr="00D521AE" w:rsidRDefault="00C800F8" w:rsidP="00AA0174">
            <w:pPr>
              <w:tabs>
                <w:tab w:val="left" w:pos="2302"/>
              </w:tabs>
              <w:suppressAutoHyphens/>
              <w:snapToGrid w:val="0"/>
              <w:spacing w:after="240"/>
              <w:rPr>
                <w:rFonts w:asciiTheme="majorHAnsi" w:hAnsiTheme="majorHAnsi"/>
                <w:sz w:val="22"/>
                <w:szCs w:val="22"/>
              </w:rPr>
            </w:pPr>
            <w:r w:rsidRPr="00D521AE">
              <w:rPr>
                <w:rFonts w:asciiTheme="majorHAnsi" w:hAnsiTheme="majorHAnsi"/>
                <w:color w:val="222222"/>
                <w:sz w:val="22"/>
                <w:szCs w:val="22"/>
              </w:rPr>
              <w:t>Původní zakázka byla zadána v souladu s </w:t>
            </w:r>
            <w:r w:rsidRPr="00D521AE">
              <w:rPr>
                <w:rFonts w:asciiTheme="majorHAnsi" w:hAnsiTheme="majorHAnsi"/>
                <w:sz w:val="22"/>
                <w:szCs w:val="22"/>
              </w:rPr>
              <w:t>MPZ</w:t>
            </w:r>
            <w:r w:rsidRPr="00D521AE">
              <w:rPr>
                <w:rFonts w:asciiTheme="majorHAnsi" w:hAnsiTheme="majorHAnsi"/>
                <w:color w:val="222222"/>
                <w:sz w:val="22"/>
                <w:szCs w:val="22"/>
              </w:rPr>
              <w:t xml:space="preserve">, ale dodatečné zakázky byly zadány v rozporu s  odst. 9.2.1 </w:t>
            </w:r>
            <w:r w:rsidRPr="00D521AE">
              <w:rPr>
                <w:rFonts w:asciiTheme="majorHAnsi" w:hAnsiTheme="majorHAnsi"/>
                <w:sz w:val="22"/>
                <w:szCs w:val="22"/>
              </w:rPr>
              <w:t>MPZ</w:t>
            </w:r>
            <w:r w:rsidRPr="00D521AE">
              <w:rPr>
                <w:rFonts w:asciiTheme="majorHAnsi" w:hAnsiTheme="majorHAnsi"/>
                <w:color w:val="222222"/>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71248AD9" w14:textId="77777777" w:rsidR="00C800F8" w:rsidRPr="00D521AE" w:rsidRDefault="00C800F8" w:rsidP="00AA0174">
            <w:pPr>
              <w:tabs>
                <w:tab w:val="left" w:pos="2302"/>
              </w:tabs>
              <w:suppressAutoHyphens/>
              <w:snapToGrid w:val="0"/>
              <w:spacing w:after="240"/>
              <w:rPr>
                <w:rFonts w:asciiTheme="majorHAnsi" w:hAnsiTheme="majorHAnsi"/>
                <w:sz w:val="22"/>
                <w:szCs w:val="22"/>
              </w:rPr>
            </w:pPr>
            <w:r w:rsidRPr="00D521AE">
              <w:rPr>
                <w:rFonts w:asciiTheme="majorHAnsi" w:hAnsiTheme="majorHAnsi"/>
                <w:color w:val="222222"/>
                <w:sz w:val="22"/>
                <w:szCs w:val="22"/>
              </w:rPr>
              <w:t xml:space="preserve">100 % z hodnoty dodatečných zakázek </w:t>
            </w:r>
            <w:r w:rsidRPr="00D521AE">
              <w:rPr>
                <w:rFonts w:asciiTheme="majorHAnsi" w:hAnsiTheme="majorHAnsi"/>
                <w:sz w:val="22"/>
                <w:szCs w:val="22"/>
                <w:lang w:eastAsia="ar-SA"/>
              </w:rPr>
              <w:t xml:space="preserve">min. 25 % </w:t>
            </w:r>
            <w:r w:rsidRPr="00D521AE">
              <w:rPr>
                <w:rFonts w:asciiTheme="majorHAnsi" w:hAnsiTheme="majorHAnsi"/>
                <w:color w:val="222222"/>
                <w:sz w:val="22"/>
                <w:szCs w:val="22"/>
              </w:rPr>
              <w:t>v případě, kdy dodatečné zakázky nepřekročí 50 % hodnoty původní zakázky</w:t>
            </w:r>
          </w:p>
        </w:tc>
      </w:tr>
      <w:tr w:rsidR="00C800F8" w:rsidRPr="00D521AE" w14:paraId="1346B349" w14:textId="77777777" w:rsidTr="00AA0174">
        <w:tc>
          <w:tcPr>
            <w:tcW w:w="0" w:type="auto"/>
            <w:tcBorders>
              <w:top w:val="single" w:sz="4" w:space="0" w:color="000000"/>
              <w:left w:val="single" w:sz="4" w:space="0" w:color="000000"/>
              <w:bottom w:val="single" w:sz="4" w:space="0" w:color="000000"/>
            </w:tcBorders>
          </w:tcPr>
          <w:p w14:paraId="002D29F0"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sz w:val="22"/>
                <w:szCs w:val="22"/>
                <w:lang w:eastAsia="ar-SA"/>
              </w:rPr>
              <w:fldChar w:fldCharType="begin"/>
            </w:r>
            <w:r w:rsidRPr="00D521AE">
              <w:rPr>
                <w:rFonts w:asciiTheme="majorHAnsi" w:hAnsiTheme="majorHAnsi"/>
                <w:sz w:val="22"/>
                <w:szCs w:val="22"/>
                <w:lang w:eastAsia="ar-SA"/>
              </w:rPr>
              <w:instrText xml:space="preserve"> AUTONUM  \* Arabic </w:instrText>
            </w:r>
            <w:r w:rsidRPr="00D521AE">
              <w:rPr>
                <w:rFonts w:asciiTheme="majorHAnsi" w:hAnsiTheme="majorHAnsi"/>
                <w:sz w:val="22"/>
                <w:szCs w:val="22"/>
                <w:lang w:eastAsia="ar-SA"/>
              </w:rPr>
              <w:fldChar w:fldCharType="end"/>
            </w:r>
          </w:p>
        </w:tc>
        <w:tc>
          <w:tcPr>
            <w:tcW w:w="1859" w:type="dxa"/>
            <w:tcBorders>
              <w:top w:val="single" w:sz="4" w:space="0" w:color="000000"/>
              <w:left w:val="single" w:sz="4" w:space="0" w:color="000000"/>
              <w:bottom w:val="single" w:sz="4" w:space="0" w:color="000000"/>
            </w:tcBorders>
          </w:tcPr>
          <w:p w14:paraId="5FAE84A6"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Zadání dodatečných stavebních prací nebo služeb ve vyšším rozsahu než 50% původní zakázky</w:t>
            </w:r>
          </w:p>
        </w:tc>
        <w:tc>
          <w:tcPr>
            <w:tcW w:w="4111" w:type="dxa"/>
            <w:tcBorders>
              <w:top w:val="single" w:sz="4" w:space="0" w:color="000000"/>
              <w:left w:val="single" w:sz="4" w:space="0" w:color="000000"/>
              <w:bottom w:val="single" w:sz="4" w:space="0" w:color="000000"/>
            </w:tcBorders>
          </w:tcPr>
          <w:p w14:paraId="4523B171"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Původní zakázka byla zadána v souladu s</w:t>
            </w:r>
            <w:r w:rsidRPr="00D521AE">
              <w:rPr>
                <w:rFonts w:asciiTheme="majorHAnsi" w:hAnsiTheme="majorHAnsi"/>
                <w:sz w:val="22"/>
                <w:szCs w:val="22"/>
              </w:rPr>
              <w:t xml:space="preserve"> MPZ</w:t>
            </w:r>
            <w:r w:rsidRPr="00D521AE">
              <w:rPr>
                <w:rFonts w:asciiTheme="majorHAnsi" w:hAnsiTheme="majorHAnsi"/>
                <w:color w:val="222222"/>
                <w:sz w:val="22"/>
                <w:szCs w:val="22"/>
              </w:rPr>
              <w:t xml:space="preserve">, ale dodatečné stavební práce nebo služby byly zadány v objemu vyšším než 50% původní zakázky, tedy v rozporu s v rozporu s  odst. 9.2.1 </w:t>
            </w:r>
            <w:r w:rsidRPr="00D521AE">
              <w:rPr>
                <w:rFonts w:asciiTheme="majorHAnsi" w:hAnsiTheme="majorHAnsi"/>
                <w:sz w:val="22"/>
                <w:szCs w:val="22"/>
              </w:rPr>
              <w:t>MPZ</w:t>
            </w:r>
            <w:r w:rsidRPr="00D521AE">
              <w:rPr>
                <w:rFonts w:asciiTheme="majorHAnsi" w:hAnsiTheme="majorHAnsi"/>
                <w:color w:val="222222"/>
                <w:sz w:val="22"/>
                <w:szCs w:val="22"/>
              </w:rPr>
              <w:t>.</w:t>
            </w:r>
          </w:p>
        </w:tc>
        <w:tc>
          <w:tcPr>
            <w:tcW w:w="2801" w:type="dxa"/>
            <w:tcBorders>
              <w:top w:val="single" w:sz="4" w:space="0" w:color="000000"/>
              <w:left w:val="single" w:sz="4" w:space="0" w:color="000000"/>
              <w:bottom w:val="single" w:sz="4" w:space="0" w:color="000000"/>
              <w:right w:val="single" w:sz="4" w:space="0" w:color="000000"/>
            </w:tcBorders>
          </w:tcPr>
          <w:p w14:paraId="055B1BD0" w14:textId="77777777" w:rsidR="00C800F8" w:rsidRPr="00D521AE" w:rsidRDefault="00C800F8" w:rsidP="00AA0174">
            <w:pPr>
              <w:suppressAutoHyphens/>
              <w:spacing w:after="240"/>
              <w:rPr>
                <w:rFonts w:asciiTheme="majorHAnsi" w:hAnsiTheme="majorHAnsi"/>
                <w:sz w:val="22"/>
                <w:szCs w:val="22"/>
              </w:rPr>
            </w:pPr>
            <w:r w:rsidRPr="00D521AE">
              <w:rPr>
                <w:rFonts w:asciiTheme="majorHAnsi" w:hAnsiTheme="majorHAnsi"/>
                <w:color w:val="222222"/>
                <w:sz w:val="22"/>
                <w:szCs w:val="22"/>
              </w:rPr>
              <w:t>100 % z částky přesahující 50 % ceny původní zakázky</w:t>
            </w:r>
            <w:r w:rsidRPr="00D521AE">
              <w:rPr>
                <w:rFonts w:asciiTheme="majorHAnsi" w:hAnsiTheme="majorHAnsi"/>
                <w:sz w:val="22"/>
                <w:szCs w:val="22"/>
                <w:lang w:eastAsia="ar-SA"/>
              </w:rPr>
              <w:t xml:space="preserve"> </w:t>
            </w:r>
          </w:p>
        </w:tc>
      </w:tr>
    </w:tbl>
    <w:p w14:paraId="1A58BE41" w14:textId="77777777" w:rsidR="00C800F8" w:rsidRPr="00D521AE" w:rsidRDefault="00C800F8" w:rsidP="00C800F8">
      <w:pPr>
        <w:pStyle w:val="Zkladntext"/>
        <w:spacing w:after="240"/>
        <w:ind w:left="720"/>
        <w:rPr>
          <w:rFonts w:asciiTheme="majorHAnsi" w:hAnsiTheme="majorHAnsi"/>
          <w:sz w:val="22"/>
        </w:rPr>
      </w:pPr>
    </w:p>
    <w:p w14:paraId="53494EB1" w14:textId="4190C0EE" w:rsidR="00C800F8" w:rsidRDefault="00C800F8" w:rsidP="00FC18A7">
      <w:pPr>
        <w:pStyle w:val="Nadpis3"/>
        <w:numPr>
          <w:ilvl w:val="1"/>
          <w:numId w:val="12"/>
        </w:numPr>
        <w:rPr>
          <w:b/>
        </w:rPr>
      </w:pPr>
      <w:r w:rsidRPr="00D521AE">
        <w:rPr>
          <w:b/>
        </w:rPr>
        <w:t>Jiné typy finančních oprav společné pro porušení ZVZ, ZZVZ, MPZ</w:t>
      </w:r>
    </w:p>
    <w:p w14:paraId="6946408D" w14:textId="77777777" w:rsidR="00381365" w:rsidRPr="00EF047C" w:rsidRDefault="00381365" w:rsidP="00EF047C"/>
    <w:tbl>
      <w:tblPr>
        <w:tblW w:w="0" w:type="auto"/>
        <w:tblInd w:w="-5" w:type="dxa"/>
        <w:tblLook w:val="0000" w:firstRow="0" w:lastRow="0" w:firstColumn="0" w:lastColumn="0" w:noHBand="0" w:noVBand="0"/>
      </w:tblPr>
      <w:tblGrid>
        <w:gridCol w:w="505"/>
        <w:gridCol w:w="2737"/>
        <w:gridCol w:w="3118"/>
        <w:gridCol w:w="2916"/>
      </w:tblGrid>
      <w:tr w:rsidR="00C800F8" w:rsidRPr="00D521AE" w14:paraId="0FCE815F" w14:textId="77777777" w:rsidTr="00AA0174">
        <w:tc>
          <w:tcPr>
            <w:tcW w:w="0" w:type="auto"/>
            <w:tcBorders>
              <w:top w:val="single" w:sz="4" w:space="0" w:color="000000"/>
              <w:left w:val="single" w:sz="4" w:space="0" w:color="000000"/>
              <w:bottom w:val="single" w:sz="4" w:space="0" w:color="000000"/>
            </w:tcBorders>
          </w:tcPr>
          <w:p w14:paraId="3E5CB7B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23.</w:t>
            </w:r>
          </w:p>
        </w:tc>
        <w:tc>
          <w:tcPr>
            <w:tcW w:w="2737" w:type="dxa"/>
            <w:tcBorders>
              <w:top w:val="single" w:sz="4" w:space="0" w:color="000000"/>
              <w:left w:val="single" w:sz="4" w:space="0" w:color="000000"/>
              <w:bottom w:val="single" w:sz="4" w:space="0" w:color="000000"/>
            </w:tcBorders>
          </w:tcPr>
          <w:p w14:paraId="0600B20A" w14:textId="77777777" w:rsidR="00C800F8" w:rsidRPr="00D521AE" w:rsidRDefault="00C800F8" w:rsidP="00AA0174">
            <w:pPr>
              <w:tabs>
                <w:tab w:val="center" w:pos="4153"/>
                <w:tab w:val="right" w:pos="8306"/>
              </w:tabs>
              <w:suppressAutoHyphens/>
              <w:rPr>
                <w:rFonts w:asciiTheme="majorHAnsi" w:hAnsiTheme="majorHAnsi"/>
                <w:sz w:val="22"/>
                <w:szCs w:val="22"/>
                <w:highlight w:val="yellow"/>
              </w:rPr>
            </w:pPr>
            <w:r w:rsidRPr="00D521AE">
              <w:rPr>
                <w:rFonts w:asciiTheme="majorHAnsi" w:hAnsiTheme="majorHAnsi"/>
                <w:sz w:val="22"/>
                <w:szCs w:val="22"/>
              </w:rPr>
              <w:t>Jiné porušení ZVZ nebo ZZVZ výše neuvedené</w:t>
            </w:r>
          </w:p>
        </w:tc>
        <w:tc>
          <w:tcPr>
            <w:tcW w:w="3118" w:type="dxa"/>
            <w:tcBorders>
              <w:top w:val="single" w:sz="4" w:space="0" w:color="000000"/>
              <w:left w:val="single" w:sz="4" w:space="0" w:color="000000"/>
              <w:bottom w:val="single" w:sz="4" w:space="0" w:color="000000"/>
            </w:tcBorders>
          </w:tcPr>
          <w:p w14:paraId="63BAD2D7"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Jiné porušení ZVZ nebo</w:t>
            </w:r>
            <w:r w:rsidRPr="00D521AE">
              <w:rPr>
                <w:rFonts w:asciiTheme="majorHAnsi" w:hAnsiTheme="majorHAnsi" w:cs="Arial"/>
                <w:sz w:val="22"/>
                <w:szCs w:val="22"/>
                <w:lang w:eastAsia="ar-SA"/>
              </w:rPr>
              <w:t xml:space="preserve">, ZZVZ </w:t>
            </w:r>
            <w:r w:rsidRPr="00D521AE">
              <w:rPr>
                <w:rFonts w:asciiTheme="majorHAnsi" w:hAnsiTheme="majorHAnsi"/>
                <w:sz w:val="22"/>
                <w:szCs w:val="22"/>
              </w:rPr>
              <w:t>výše neuvedené, které mělo nebo mohlo mít vliv na výběr nejvhodnější nabídky.</w:t>
            </w:r>
          </w:p>
        </w:tc>
        <w:tc>
          <w:tcPr>
            <w:tcW w:w="2916" w:type="dxa"/>
            <w:tcBorders>
              <w:top w:val="single" w:sz="4" w:space="0" w:color="000000"/>
              <w:left w:val="single" w:sz="4" w:space="0" w:color="000000"/>
              <w:bottom w:val="single" w:sz="4" w:space="0" w:color="000000"/>
              <w:right w:val="single" w:sz="4" w:space="0" w:color="000000"/>
            </w:tcBorders>
          </w:tcPr>
          <w:p w14:paraId="11377E91"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25 %</w:t>
            </w:r>
          </w:p>
          <w:p w14:paraId="18FF28D7"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10 % nebo 5 % s ohledem na malou závažnost porušení</w:t>
            </w:r>
          </w:p>
        </w:tc>
      </w:tr>
      <w:tr w:rsidR="00C800F8" w:rsidRPr="00211C1D" w14:paraId="4EB8005C" w14:textId="77777777" w:rsidTr="00AA0174">
        <w:tc>
          <w:tcPr>
            <w:tcW w:w="0" w:type="auto"/>
            <w:tcBorders>
              <w:top w:val="single" w:sz="4" w:space="0" w:color="000000"/>
              <w:left w:val="single" w:sz="4" w:space="0" w:color="000000"/>
              <w:bottom w:val="single" w:sz="4" w:space="0" w:color="000000"/>
            </w:tcBorders>
          </w:tcPr>
          <w:p w14:paraId="0045D502"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24.</w:t>
            </w:r>
          </w:p>
        </w:tc>
        <w:tc>
          <w:tcPr>
            <w:tcW w:w="2737" w:type="dxa"/>
            <w:tcBorders>
              <w:top w:val="single" w:sz="4" w:space="0" w:color="000000"/>
              <w:left w:val="single" w:sz="4" w:space="0" w:color="000000"/>
              <w:bottom w:val="single" w:sz="4" w:space="0" w:color="000000"/>
            </w:tcBorders>
          </w:tcPr>
          <w:p w14:paraId="120969BF"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Jiné porušení výše neuvedené</w:t>
            </w:r>
          </w:p>
        </w:tc>
        <w:tc>
          <w:tcPr>
            <w:tcW w:w="3118" w:type="dxa"/>
            <w:tcBorders>
              <w:top w:val="single" w:sz="4" w:space="0" w:color="000000"/>
              <w:left w:val="single" w:sz="4" w:space="0" w:color="000000"/>
              <w:bottom w:val="single" w:sz="4" w:space="0" w:color="000000"/>
            </w:tcBorders>
          </w:tcPr>
          <w:p w14:paraId="0E2A8AD3" w14:textId="77777777" w:rsidR="00C800F8" w:rsidRPr="00D521AE" w:rsidRDefault="00C800F8" w:rsidP="00AA0174">
            <w:pPr>
              <w:tabs>
                <w:tab w:val="center" w:pos="4153"/>
                <w:tab w:val="right" w:pos="8306"/>
              </w:tabs>
              <w:suppressAutoHyphens/>
              <w:rPr>
                <w:rFonts w:asciiTheme="majorHAnsi" w:hAnsiTheme="majorHAnsi"/>
                <w:sz w:val="22"/>
                <w:szCs w:val="22"/>
              </w:rPr>
            </w:pPr>
            <w:r w:rsidRPr="00D521AE">
              <w:rPr>
                <w:rFonts w:asciiTheme="majorHAnsi" w:hAnsiTheme="majorHAnsi"/>
                <w:sz w:val="22"/>
                <w:szCs w:val="22"/>
              </w:rPr>
              <w:t>Jiné porušení MPZ nebo povinnosti (k zadávání zakázek) stanovené poskytovatelem podpory výše neuvedené, které mělo nebo mohlo mít vliv na výběr nejvhodnější nabídky.</w:t>
            </w:r>
          </w:p>
        </w:tc>
        <w:tc>
          <w:tcPr>
            <w:tcW w:w="2916" w:type="dxa"/>
            <w:tcBorders>
              <w:top w:val="single" w:sz="4" w:space="0" w:color="000000"/>
              <w:left w:val="single" w:sz="4" w:space="0" w:color="000000"/>
              <w:bottom w:val="single" w:sz="4" w:space="0" w:color="000000"/>
              <w:right w:val="single" w:sz="4" w:space="0" w:color="000000"/>
            </w:tcBorders>
          </w:tcPr>
          <w:p w14:paraId="111C789C"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25 % nebo</w:t>
            </w:r>
          </w:p>
          <w:p w14:paraId="0C4BA7F0" w14:textId="77777777" w:rsidR="00C800F8" w:rsidRPr="00D521AE" w:rsidRDefault="00C800F8" w:rsidP="00AA0174">
            <w:pPr>
              <w:suppressAutoHyphens/>
              <w:rPr>
                <w:rFonts w:asciiTheme="majorHAnsi" w:hAnsiTheme="majorHAnsi"/>
                <w:sz w:val="22"/>
                <w:szCs w:val="22"/>
              </w:rPr>
            </w:pPr>
          </w:p>
          <w:p w14:paraId="4D764EC0" w14:textId="77777777" w:rsidR="00C800F8" w:rsidRPr="00D521AE" w:rsidRDefault="00C800F8" w:rsidP="00AA0174">
            <w:pPr>
              <w:suppressAutoHyphens/>
              <w:rPr>
                <w:rFonts w:asciiTheme="majorHAnsi" w:hAnsiTheme="majorHAnsi"/>
                <w:sz w:val="22"/>
                <w:szCs w:val="22"/>
              </w:rPr>
            </w:pPr>
            <w:r w:rsidRPr="00D521AE">
              <w:rPr>
                <w:rFonts w:asciiTheme="majorHAnsi" w:hAnsiTheme="majorHAnsi"/>
                <w:sz w:val="22"/>
                <w:szCs w:val="22"/>
              </w:rPr>
              <w:t>min. 1 % s ohledem na závažnost porušení</w:t>
            </w:r>
          </w:p>
        </w:tc>
      </w:tr>
    </w:tbl>
    <w:p w14:paraId="17854B79" w14:textId="563BFF69" w:rsidR="00D76337" w:rsidRPr="00EF047C" w:rsidRDefault="00D76337" w:rsidP="00FC18A7">
      <w:pPr>
        <w:rPr>
          <w:rFonts w:asciiTheme="majorHAnsi" w:hAnsiTheme="majorHAnsi"/>
        </w:rPr>
      </w:pPr>
      <w:bookmarkStart w:id="0" w:name="_GoBack"/>
      <w:bookmarkEnd w:id="0"/>
    </w:p>
    <w:p w14:paraId="56C23B3B" w14:textId="77777777" w:rsidR="00FC18A7" w:rsidRPr="00EF047C" w:rsidRDefault="00FC18A7" w:rsidP="00FC18A7">
      <w:pPr>
        <w:rPr>
          <w:rFonts w:asciiTheme="majorHAnsi" w:hAnsiTheme="majorHAnsi"/>
        </w:rPr>
      </w:pPr>
    </w:p>
    <w:p w14:paraId="4897BE74" w14:textId="21B4315C" w:rsidR="00D76337" w:rsidRDefault="00D76337" w:rsidP="00FC18A7">
      <w:pPr>
        <w:pStyle w:val="Nadpis2"/>
        <w:numPr>
          <w:ilvl w:val="0"/>
          <w:numId w:val="12"/>
        </w:numPr>
        <w:rPr>
          <w:b/>
          <w:sz w:val="28"/>
        </w:rPr>
      </w:pPr>
      <w:r w:rsidRPr="00211C1D">
        <w:rPr>
          <w:b/>
          <w:sz w:val="28"/>
        </w:rPr>
        <w:t>Pravidla pro uplatňování finančních oprav pro zadávací/výběrová řízení zahájená od 1. 8. 2019</w:t>
      </w:r>
    </w:p>
    <w:p w14:paraId="18D64B2D" w14:textId="77777777" w:rsidR="00381365" w:rsidRPr="00EF047C" w:rsidRDefault="00381365" w:rsidP="00EF047C"/>
    <w:tbl>
      <w:tblPr>
        <w:tblStyle w:val="Mkatabulky1"/>
        <w:tblW w:w="5000" w:type="pct"/>
        <w:tblBorders>
          <w:top w:val="single" w:sz="12" w:space="0" w:color="auto"/>
          <w:left w:val="single" w:sz="12" w:space="0" w:color="auto"/>
          <w:bottom w:val="single" w:sz="12" w:space="0" w:color="auto"/>
          <w:right w:val="single" w:sz="12" w:space="0" w:color="auto"/>
        </w:tblBorders>
        <w:tblLook w:val="0620" w:firstRow="1" w:lastRow="0" w:firstColumn="0" w:lastColumn="0" w:noHBand="1" w:noVBand="1"/>
      </w:tblPr>
      <w:tblGrid>
        <w:gridCol w:w="662"/>
        <w:gridCol w:w="2876"/>
        <w:gridCol w:w="2876"/>
        <w:gridCol w:w="2874"/>
      </w:tblGrid>
      <w:tr w:rsidR="00A257E0" w:rsidRPr="00D521AE" w14:paraId="35B3C0D6" w14:textId="77777777" w:rsidTr="00AA0174">
        <w:trPr>
          <w:tblHeader/>
        </w:trPr>
        <w:tc>
          <w:tcPr>
            <w:tcW w:w="357" w:type="pct"/>
            <w:tcBorders>
              <w:top w:val="single" w:sz="12" w:space="0" w:color="auto"/>
              <w:bottom w:val="single" w:sz="12" w:space="0" w:color="auto"/>
            </w:tcBorders>
            <w:tcMar>
              <w:top w:w="113" w:type="dxa"/>
              <w:bottom w:w="113" w:type="dxa"/>
            </w:tcMar>
          </w:tcPr>
          <w:p w14:paraId="346FE4C7" w14:textId="77777777" w:rsidR="00A257E0" w:rsidRPr="00D521AE" w:rsidRDefault="00A257E0" w:rsidP="00AA0174">
            <w:pPr>
              <w:widowControl w:val="0"/>
              <w:jc w:val="center"/>
              <w:rPr>
                <w:rFonts w:asciiTheme="majorHAnsi" w:hAnsiTheme="majorHAnsi" w:cs="Segoe UI"/>
                <w:b/>
                <w:sz w:val="20"/>
                <w:szCs w:val="20"/>
              </w:rPr>
            </w:pPr>
            <w:r w:rsidRPr="00D521AE">
              <w:rPr>
                <w:rFonts w:asciiTheme="majorHAnsi" w:hAnsiTheme="majorHAnsi" w:cs="Segoe UI"/>
                <w:b/>
                <w:sz w:val="20"/>
                <w:szCs w:val="20"/>
              </w:rPr>
              <w:t>Č.</w:t>
            </w:r>
          </w:p>
        </w:tc>
        <w:tc>
          <w:tcPr>
            <w:tcW w:w="1548" w:type="pct"/>
            <w:tcBorders>
              <w:top w:val="single" w:sz="12" w:space="0" w:color="auto"/>
              <w:bottom w:val="single" w:sz="12" w:space="0" w:color="auto"/>
            </w:tcBorders>
            <w:tcMar>
              <w:top w:w="113" w:type="dxa"/>
              <w:bottom w:w="113" w:type="dxa"/>
            </w:tcMar>
            <w:vAlign w:val="center"/>
          </w:tcPr>
          <w:p w14:paraId="43A86442" w14:textId="77777777" w:rsidR="00A257E0" w:rsidRPr="00D521AE" w:rsidRDefault="00A257E0" w:rsidP="00AA0174">
            <w:pPr>
              <w:widowControl w:val="0"/>
              <w:jc w:val="center"/>
              <w:rPr>
                <w:rFonts w:asciiTheme="majorHAnsi" w:hAnsiTheme="majorHAnsi" w:cs="Segoe UI"/>
                <w:b/>
                <w:sz w:val="20"/>
                <w:szCs w:val="20"/>
              </w:rPr>
            </w:pPr>
            <w:r w:rsidRPr="00D521AE">
              <w:rPr>
                <w:rFonts w:asciiTheme="majorHAnsi" w:hAnsiTheme="majorHAnsi" w:cs="Segoe UI"/>
                <w:b/>
                <w:sz w:val="20"/>
                <w:szCs w:val="20"/>
              </w:rPr>
              <w:t>Typ porušení</w:t>
            </w:r>
          </w:p>
        </w:tc>
        <w:tc>
          <w:tcPr>
            <w:tcW w:w="1548" w:type="pct"/>
            <w:tcBorders>
              <w:top w:val="single" w:sz="12" w:space="0" w:color="auto"/>
              <w:bottom w:val="single" w:sz="12" w:space="0" w:color="auto"/>
            </w:tcBorders>
            <w:tcMar>
              <w:top w:w="113" w:type="dxa"/>
              <w:bottom w:w="113" w:type="dxa"/>
            </w:tcMar>
            <w:vAlign w:val="center"/>
          </w:tcPr>
          <w:p w14:paraId="2E1B1A22" w14:textId="77777777" w:rsidR="00A257E0" w:rsidRPr="00D521AE" w:rsidRDefault="00A257E0" w:rsidP="00AA0174">
            <w:pPr>
              <w:widowControl w:val="0"/>
              <w:jc w:val="center"/>
              <w:rPr>
                <w:rFonts w:asciiTheme="majorHAnsi" w:hAnsiTheme="majorHAnsi" w:cs="Segoe UI"/>
                <w:b/>
                <w:sz w:val="20"/>
                <w:szCs w:val="20"/>
              </w:rPr>
            </w:pPr>
            <w:r w:rsidRPr="00D521AE">
              <w:rPr>
                <w:rFonts w:asciiTheme="majorHAnsi" w:hAnsiTheme="majorHAnsi" w:cs="Segoe UI"/>
                <w:b/>
                <w:sz w:val="20"/>
                <w:szCs w:val="20"/>
              </w:rPr>
              <w:t>Popis porušení</w:t>
            </w:r>
          </w:p>
        </w:tc>
        <w:tc>
          <w:tcPr>
            <w:tcW w:w="1547" w:type="pct"/>
            <w:tcBorders>
              <w:top w:val="single" w:sz="12" w:space="0" w:color="auto"/>
              <w:bottom w:val="single" w:sz="12" w:space="0" w:color="auto"/>
            </w:tcBorders>
            <w:tcMar>
              <w:top w:w="113" w:type="dxa"/>
              <w:bottom w:w="113" w:type="dxa"/>
            </w:tcMar>
            <w:vAlign w:val="center"/>
          </w:tcPr>
          <w:p w14:paraId="60C6623E" w14:textId="77777777" w:rsidR="00A257E0" w:rsidRPr="00D521AE" w:rsidRDefault="00A257E0" w:rsidP="00AA0174">
            <w:pPr>
              <w:widowControl w:val="0"/>
              <w:jc w:val="center"/>
              <w:rPr>
                <w:rFonts w:asciiTheme="majorHAnsi" w:hAnsiTheme="majorHAnsi" w:cs="Segoe UI"/>
                <w:b/>
                <w:sz w:val="20"/>
                <w:szCs w:val="20"/>
              </w:rPr>
            </w:pPr>
            <w:r w:rsidRPr="00D521AE">
              <w:rPr>
                <w:rFonts w:asciiTheme="majorHAnsi" w:hAnsiTheme="majorHAnsi" w:cs="Segoe UI"/>
                <w:b/>
                <w:sz w:val="20"/>
                <w:szCs w:val="20"/>
              </w:rPr>
              <w:t>Sazba finanční opravy</w:t>
            </w:r>
          </w:p>
        </w:tc>
      </w:tr>
      <w:tr w:rsidR="00A257E0" w:rsidRPr="00D521AE" w14:paraId="79F2C87E" w14:textId="77777777" w:rsidTr="00AA0174">
        <w:trPr>
          <w:trHeight w:val="20"/>
        </w:trPr>
        <w:tc>
          <w:tcPr>
            <w:tcW w:w="357" w:type="pct"/>
            <w:vMerge w:val="restart"/>
            <w:tcBorders>
              <w:top w:val="single" w:sz="12" w:space="0" w:color="auto"/>
            </w:tcBorders>
            <w:tcMar>
              <w:top w:w="113" w:type="dxa"/>
              <w:bottom w:w="113" w:type="dxa"/>
            </w:tcMar>
          </w:tcPr>
          <w:p w14:paraId="4BF9A330"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42F65349"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Nedodržení požadovaného </w:t>
            </w:r>
            <w:r w:rsidRPr="00D521AE">
              <w:rPr>
                <w:rFonts w:asciiTheme="majorHAnsi" w:hAnsiTheme="majorHAnsi" w:cs="Segoe UI"/>
                <w:sz w:val="22"/>
                <w:szCs w:val="22"/>
              </w:rPr>
              <w:lastRenderedPageBreak/>
              <w:t xml:space="preserve">způsobu zahájení řízení a jeho uveřejnění </w:t>
            </w:r>
          </w:p>
          <w:p w14:paraId="7EE5F21B"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nebo </w:t>
            </w:r>
          </w:p>
          <w:p w14:paraId="5685E6C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neoprávněné přímé zadání (např. neoprávněné užití jednacího řízení bez uveřejnění) </w:t>
            </w:r>
          </w:p>
        </w:tc>
        <w:tc>
          <w:tcPr>
            <w:tcW w:w="1548" w:type="pct"/>
            <w:vMerge w:val="restart"/>
            <w:tcBorders>
              <w:top w:val="single" w:sz="12" w:space="0" w:color="auto"/>
            </w:tcBorders>
            <w:tcMar>
              <w:top w:w="113" w:type="dxa"/>
              <w:bottom w:w="113" w:type="dxa"/>
            </w:tcMar>
          </w:tcPr>
          <w:p w14:paraId="69F41D03" w14:textId="7011024C" w:rsidR="00A257E0" w:rsidRPr="00D521AE"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lastRenderedPageBreak/>
              <w:t xml:space="preserve">Zadavatel zadal veřejnou </w:t>
            </w:r>
            <w:r w:rsidRPr="00D521AE">
              <w:rPr>
                <w:rFonts w:asciiTheme="majorHAnsi" w:hAnsiTheme="majorHAnsi" w:cs="Segoe UI"/>
                <w:sz w:val="22"/>
                <w:szCs w:val="22"/>
              </w:rPr>
              <w:lastRenderedPageBreak/>
              <w:t>zakázku, aniž by zahájil výběrové/zadávací řízení v souladu se zákonem nebo výběrové řízení v souladu s</w:t>
            </w:r>
            <w:r w:rsidR="00477AD2" w:rsidRPr="00D521AE">
              <w:rPr>
                <w:rFonts w:asciiTheme="majorHAnsi" w:hAnsiTheme="majorHAnsi" w:cs="Segoe UI"/>
                <w:sz w:val="22"/>
                <w:szCs w:val="22"/>
              </w:rPr>
              <w:t> pravidly IROP</w:t>
            </w:r>
            <w:r w:rsidRPr="00D521AE">
              <w:rPr>
                <w:rFonts w:asciiTheme="majorHAnsi" w:hAnsiTheme="majorHAnsi" w:cs="Segoe UI"/>
                <w:sz w:val="22"/>
                <w:szCs w:val="22"/>
              </w:rPr>
              <w:t>, příp. s</w:t>
            </w:r>
            <w:r w:rsidR="00477AD2" w:rsidRPr="00D521AE">
              <w:rPr>
                <w:rFonts w:asciiTheme="majorHAnsi" w:hAnsiTheme="majorHAnsi" w:cs="Segoe UI"/>
                <w:sz w:val="22"/>
                <w:szCs w:val="22"/>
              </w:rPr>
              <w:t> MPZ.</w:t>
            </w:r>
          </w:p>
        </w:tc>
        <w:tc>
          <w:tcPr>
            <w:tcW w:w="1547" w:type="pct"/>
            <w:tcBorders>
              <w:top w:val="single" w:sz="12" w:space="0" w:color="auto"/>
            </w:tcBorders>
            <w:tcMar>
              <w:top w:w="113" w:type="dxa"/>
              <w:bottom w:w="113" w:type="dxa"/>
            </w:tcMar>
          </w:tcPr>
          <w:p w14:paraId="5509F46C"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lastRenderedPageBreak/>
              <w:t>100 %</w:t>
            </w:r>
          </w:p>
        </w:tc>
      </w:tr>
      <w:tr w:rsidR="00A257E0" w:rsidRPr="00D521AE" w14:paraId="6084353E" w14:textId="77777777" w:rsidTr="00AA0174">
        <w:trPr>
          <w:trHeight w:val="1637"/>
        </w:trPr>
        <w:tc>
          <w:tcPr>
            <w:tcW w:w="357" w:type="pct"/>
            <w:vMerge/>
            <w:tcBorders>
              <w:top w:val="single" w:sz="4" w:space="0" w:color="auto"/>
              <w:bottom w:val="single" w:sz="4" w:space="0" w:color="auto"/>
            </w:tcBorders>
            <w:tcMar>
              <w:top w:w="113" w:type="dxa"/>
              <w:bottom w:w="113" w:type="dxa"/>
            </w:tcMar>
          </w:tcPr>
          <w:p w14:paraId="7202943D"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top w:val="single" w:sz="4" w:space="0" w:color="auto"/>
              <w:bottom w:val="single" w:sz="4" w:space="0" w:color="auto"/>
            </w:tcBorders>
            <w:tcMar>
              <w:top w:w="113" w:type="dxa"/>
              <w:bottom w:w="113" w:type="dxa"/>
            </w:tcMar>
          </w:tcPr>
          <w:p w14:paraId="67FDDBC6" w14:textId="77777777" w:rsidR="00A257E0" w:rsidRPr="00D521AE" w:rsidRDefault="00A257E0" w:rsidP="00AA0174">
            <w:pPr>
              <w:widowControl w:val="0"/>
              <w:rPr>
                <w:rFonts w:asciiTheme="majorHAnsi" w:hAnsiTheme="majorHAnsi" w:cs="Segoe UI"/>
                <w:sz w:val="22"/>
                <w:szCs w:val="22"/>
              </w:rPr>
            </w:pPr>
          </w:p>
        </w:tc>
        <w:tc>
          <w:tcPr>
            <w:tcW w:w="1548" w:type="pct"/>
            <w:vMerge/>
            <w:tcBorders>
              <w:top w:val="single" w:sz="4" w:space="0" w:color="auto"/>
              <w:bottom w:val="single" w:sz="4" w:space="0" w:color="auto"/>
            </w:tcBorders>
            <w:tcMar>
              <w:top w:w="113" w:type="dxa"/>
              <w:bottom w:w="113" w:type="dxa"/>
            </w:tcMar>
          </w:tcPr>
          <w:p w14:paraId="10E51F43" w14:textId="77777777" w:rsidR="00A257E0" w:rsidRPr="00D521AE" w:rsidRDefault="00A257E0" w:rsidP="00AA0174">
            <w:pPr>
              <w:widowControl w:val="0"/>
              <w:rPr>
                <w:rFonts w:asciiTheme="majorHAnsi" w:hAnsiTheme="majorHAnsi" w:cs="Segoe UI"/>
                <w:sz w:val="22"/>
                <w:szCs w:val="22"/>
              </w:rPr>
            </w:pPr>
          </w:p>
        </w:tc>
        <w:tc>
          <w:tcPr>
            <w:tcW w:w="1547" w:type="pct"/>
            <w:tcBorders>
              <w:top w:val="single" w:sz="4" w:space="0" w:color="auto"/>
            </w:tcBorders>
            <w:tcMar>
              <w:top w:w="113" w:type="dxa"/>
              <w:bottom w:w="113" w:type="dxa"/>
            </w:tcMar>
          </w:tcPr>
          <w:p w14:paraId="40ED0922"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 pokud byla dodržena určitá míra uveřejnění, která umožnila potenciálním dodavatelům přístup k zadávané veřejné zakázce</w:t>
            </w:r>
          </w:p>
        </w:tc>
      </w:tr>
      <w:tr w:rsidR="00A257E0" w:rsidRPr="00211C1D" w14:paraId="6A363DE0" w14:textId="77777777" w:rsidTr="00AA0174">
        <w:trPr>
          <w:trHeight w:val="20"/>
        </w:trPr>
        <w:tc>
          <w:tcPr>
            <w:tcW w:w="357" w:type="pct"/>
            <w:vMerge w:val="restart"/>
            <w:tcBorders>
              <w:top w:val="single" w:sz="12" w:space="0" w:color="auto"/>
            </w:tcBorders>
            <w:tcMar>
              <w:top w:w="113" w:type="dxa"/>
              <w:bottom w:w="113" w:type="dxa"/>
            </w:tcMar>
          </w:tcPr>
          <w:p w14:paraId="4AFB67D6"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29CB4E31"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Neoprávněné rozdělení předmětu veřejné zakázky</w:t>
            </w:r>
          </w:p>
        </w:tc>
        <w:tc>
          <w:tcPr>
            <w:tcW w:w="1548" w:type="pct"/>
            <w:vMerge w:val="restart"/>
            <w:tcBorders>
              <w:top w:val="single" w:sz="12" w:space="0" w:color="auto"/>
            </w:tcBorders>
            <w:tcMar>
              <w:top w:w="113" w:type="dxa"/>
              <w:bottom w:w="113" w:type="dxa"/>
            </w:tcMar>
          </w:tcPr>
          <w:p w14:paraId="77837248" w14:textId="3CF15938" w:rsidR="00A257E0" w:rsidRPr="00D521AE"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t>Zadavatel uměle rozdělil předmět veřejné zakázky tak, že tím došlo ke snížení předpokládané hodnoty pod finanční limity stanovené v zákoně nebo v</w:t>
            </w:r>
            <w:r w:rsidR="00477AD2" w:rsidRPr="00D521AE">
              <w:rPr>
                <w:rFonts w:asciiTheme="majorHAnsi" w:hAnsiTheme="majorHAnsi" w:cs="Segoe UI"/>
                <w:sz w:val="22"/>
                <w:szCs w:val="22"/>
              </w:rPr>
              <w:t> pravidlech IROP</w:t>
            </w:r>
            <w:r w:rsidRPr="00D521AE">
              <w:rPr>
                <w:rFonts w:asciiTheme="majorHAnsi" w:hAnsiTheme="majorHAnsi" w:cs="Segoe UI"/>
                <w:sz w:val="22"/>
                <w:szCs w:val="22"/>
              </w:rPr>
              <w:t>, příp. v </w:t>
            </w:r>
            <w:r w:rsidR="00477AD2" w:rsidRPr="00D521AE">
              <w:rPr>
                <w:rFonts w:asciiTheme="majorHAnsi" w:hAnsiTheme="majorHAnsi" w:cs="Segoe UI"/>
                <w:sz w:val="22"/>
                <w:szCs w:val="22"/>
              </w:rPr>
              <w:t>MPZ</w:t>
            </w:r>
            <w:r w:rsidRPr="00D521AE">
              <w:rPr>
                <w:rFonts w:asciiTheme="majorHAnsi" w:hAnsiTheme="majorHAnsi" w:cs="Segoe UI"/>
                <w:sz w:val="22"/>
                <w:szCs w:val="22"/>
              </w:rPr>
              <w:t>, čímž nebylo zajištěno řádné uveřejnění veřejné zakázky.</w:t>
            </w:r>
          </w:p>
        </w:tc>
        <w:tc>
          <w:tcPr>
            <w:tcW w:w="1547" w:type="pct"/>
            <w:tcBorders>
              <w:top w:val="single" w:sz="12" w:space="0" w:color="auto"/>
            </w:tcBorders>
            <w:tcMar>
              <w:top w:w="113" w:type="dxa"/>
              <w:bottom w:w="113" w:type="dxa"/>
            </w:tcMar>
          </w:tcPr>
          <w:p w14:paraId="08C4351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100 %, pokud veřejná zakázka nebyla uveřejněna, ačkoliv se na ni tato povinnost vztahovala </w:t>
            </w:r>
          </w:p>
        </w:tc>
      </w:tr>
      <w:tr w:rsidR="00A257E0" w:rsidRPr="00211C1D" w14:paraId="0C88A9AF" w14:textId="77777777" w:rsidTr="00AA0174">
        <w:trPr>
          <w:trHeight w:val="1944"/>
        </w:trPr>
        <w:tc>
          <w:tcPr>
            <w:tcW w:w="357" w:type="pct"/>
            <w:vMerge/>
            <w:tcMar>
              <w:top w:w="113" w:type="dxa"/>
              <w:bottom w:w="113" w:type="dxa"/>
            </w:tcMar>
          </w:tcPr>
          <w:p w14:paraId="3DF097E3"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51FFAD51"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58A8CBB3" w14:textId="77777777" w:rsidR="00A257E0" w:rsidRPr="00EF047C" w:rsidRDefault="00A257E0" w:rsidP="00AA0174">
            <w:pPr>
              <w:widowControl w:val="0"/>
              <w:rPr>
                <w:rFonts w:asciiTheme="majorHAnsi" w:hAnsiTheme="majorHAnsi" w:cs="Segoe UI"/>
                <w:sz w:val="22"/>
                <w:szCs w:val="22"/>
              </w:rPr>
            </w:pPr>
          </w:p>
        </w:tc>
        <w:tc>
          <w:tcPr>
            <w:tcW w:w="1547" w:type="pct"/>
            <w:tcMar>
              <w:top w:w="113" w:type="dxa"/>
              <w:bottom w:w="113" w:type="dxa"/>
            </w:tcMar>
          </w:tcPr>
          <w:p w14:paraId="5E9B729C"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25 %, pokud byla dodržena určitá míra uveřejnění, která umožnila potenciálním dodavatelům přístup k zadávané veřejné zakázce</w:t>
            </w:r>
          </w:p>
        </w:tc>
      </w:tr>
      <w:tr w:rsidR="00A257E0" w:rsidRPr="00211C1D" w14:paraId="44D352C2" w14:textId="77777777" w:rsidTr="00AA0174">
        <w:trPr>
          <w:trHeight w:val="652"/>
        </w:trPr>
        <w:tc>
          <w:tcPr>
            <w:tcW w:w="357" w:type="pct"/>
            <w:tcMar>
              <w:top w:w="113" w:type="dxa"/>
              <w:bottom w:w="113" w:type="dxa"/>
            </w:tcMar>
          </w:tcPr>
          <w:p w14:paraId="71E25E56"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Mar>
              <w:top w:w="113" w:type="dxa"/>
              <w:bottom w:w="113" w:type="dxa"/>
            </w:tcMar>
          </w:tcPr>
          <w:p w14:paraId="1449F93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Chybějící či nedostatečné zdůvodnění nerozdělení veřejné zakázky na části</w:t>
            </w:r>
          </w:p>
        </w:tc>
        <w:tc>
          <w:tcPr>
            <w:tcW w:w="1548" w:type="pct"/>
            <w:tcMar>
              <w:top w:w="113" w:type="dxa"/>
              <w:bottom w:w="113" w:type="dxa"/>
            </w:tcMar>
          </w:tcPr>
          <w:p w14:paraId="74E9684C"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Zadavatel nerozdělil nadlimitní veřejnou zakázku na části dle zákona a toto rozhodnutí v písemné zprávě zadavatele neodůvodnil či toto odůvodnění nebylo dostatečné.</w:t>
            </w:r>
          </w:p>
        </w:tc>
        <w:tc>
          <w:tcPr>
            <w:tcW w:w="1547" w:type="pct"/>
            <w:tcMar>
              <w:top w:w="113" w:type="dxa"/>
              <w:bottom w:w="113" w:type="dxa"/>
            </w:tcMar>
          </w:tcPr>
          <w:p w14:paraId="39531ED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5 %</w:t>
            </w:r>
          </w:p>
        </w:tc>
      </w:tr>
      <w:tr w:rsidR="00A257E0" w:rsidRPr="00D521AE" w14:paraId="5FE5F0DD" w14:textId="77777777" w:rsidTr="00AA0174">
        <w:trPr>
          <w:trHeight w:val="1808"/>
        </w:trPr>
        <w:tc>
          <w:tcPr>
            <w:tcW w:w="357" w:type="pct"/>
            <w:vMerge w:val="restart"/>
            <w:tcBorders>
              <w:top w:val="single" w:sz="12" w:space="0" w:color="auto"/>
            </w:tcBorders>
            <w:tcMar>
              <w:top w:w="113" w:type="dxa"/>
              <w:bottom w:w="113" w:type="dxa"/>
            </w:tcMar>
          </w:tcPr>
          <w:p w14:paraId="7A1AB3D7"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6D72375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Nedodržení minimální délky lhůty pro podání nabídek, předběžných nabídek nebo žádostí o účast</w:t>
            </w:r>
          </w:p>
          <w:p w14:paraId="51C2D927"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nebo</w:t>
            </w:r>
          </w:p>
          <w:p w14:paraId="3B119C7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neprodloužení této lhůty v případě takové změny zadávacích podmínek, jejichž povaha to vyžadovala</w:t>
            </w:r>
          </w:p>
        </w:tc>
        <w:tc>
          <w:tcPr>
            <w:tcW w:w="1548" w:type="pct"/>
            <w:vMerge w:val="restart"/>
            <w:tcBorders>
              <w:top w:val="single" w:sz="12" w:space="0" w:color="auto"/>
            </w:tcBorders>
            <w:tcMar>
              <w:top w:w="113" w:type="dxa"/>
              <w:bottom w:w="113" w:type="dxa"/>
            </w:tcMar>
          </w:tcPr>
          <w:p w14:paraId="2DAB446A" w14:textId="45410810"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Zadavatel stanovil lhůtu pro podání nabídek, předběžných nabídek nebo žádostí o účast tak, že jejich délka nedosahovala minimálních lhůt stanovených v zákoně nebo v</w:t>
            </w:r>
            <w:r w:rsidR="00477AD2" w:rsidRPr="00D521AE">
              <w:rPr>
                <w:rFonts w:asciiTheme="majorHAnsi" w:hAnsiTheme="majorHAnsi" w:cs="Segoe UI"/>
                <w:sz w:val="22"/>
                <w:szCs w:val="22"/>
              </w:rPr>
              <w:t> pravidlech IROP</w:t>
            </w:r>
            <w:r w:rsidRPr="00D521AE">
              <w:rPr>
                <w:rFonts w:asciiTheme="majorHAnsi" w:hAnsiTheme="majorHAnsi" w:cs="Segoe UI"/>
                <w:sz w:val="22"/>
                <w:szCs w:val="22"/>
              </w:rPr>
              <w:t>, příp. v </w:t>
            </w:r>
            <w:r w:rsidR="00477AD2" w:rsidRPr="00D521AE">
              <w:rPr>
                <w:rFonts w:asciiTheme="majorHAnsi" w:hAnsiTheme="majorHAnsi" w:cs="Segoe UI"/>
                <w:sz w:val="22"/>
                <w:szCs w:val="22"/>
              </w:rPr>
              <w:t>MPZ</w:t>
            </w:r>
            <w:r w:rsidRPr="00D521AE">
              <w:rPr>
                <w:rFonts w:asciiTheme="majorHAnsi" w:hAnsiTheme="majorHAnsi" w:cs="Segoe UI"/>
                <w:sz w:val="22"/>
                <w:szCs w:val="22"/>
              </w:rPr>
              <w:t xml:space="preserve"> </w:t>
            </w:r>
          </w:p>
          <w:p w14:paraId="1E6C542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nebo zadavatel v případě takové změny zadávacích podmínek, jejichž povaha to vyžadovala, přiměřeně tuto lhůtu neprodloužil.</w:t>
            </w:r>
          </w:p>
        </w:tc>
        <w:tc>
          <w:tcPr>
            <w:tcW w:w="1547" w:type="pct"/>
            <w:tcBorders>
              <w:top w:val="single" w:sz="12" w:space="0" w:color="auto"/>
              <w:bottom w:val="single" w:sz="4" w:space="0" w:color="auto"/>
            </w:tcBorders>
            <w:tcMar>
              <w:top w:w="113" w:type="dxa"/>
              <w:bottom w:w="113" w:type="dxa"/>
            </w:tcMar>
          </w:tcPr>
          <w:p w14:paraId="3CE608A2"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100 %, pokud je zkrácení vyšší nebo rovno 85 % délky minimální lhůty, nebo byla lhůta rovna nebo kratší než 5 dnů.</w:t>
            </w:r>
          </w:p>
        </w:tc>
      </w:tr>
      <w:tr w:rsidR="00A257E0" w:rsidRPr="00211C1D" w14:paraId="7E00A05C" w14:textId="77777777" w:rsidTr="00AA0174">
        <w:trPr>
          <w:trHeight w:val="1552"/>
        </w:trPr>
        <w:tc>
          <w:tcPr>
            <w:tcW w:w="357" w:type="pct"/>
            <w:vMerge/>
            <w:tcMar>
              <w:top w:w="113" w:type="dxa"/>
              <w:bottom w:w="113" w:type="dxa"/>
            </w:tcMar>
          </w:tcPr>
          <w:p w14:paraId="1356291A"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6B73839D" w14:textId="77777777" w:rsidR="00A257E0" w:rsidRPr="00D521AE"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498D0E94" w14:textId="77777777" w:rsidR="00A257E0" w:rsidRPr="00D521AE" w:rsidRDefault="00A257E0" w:rsidP="00AA0174">
            <w:pPr>
              <w:widowControl w:val="0"/>
              <w:rPr>
                <w:rFonts w:asciiTheme="majorHAnsi" w:hAnsiTheme="majorHAnsi" w:cs="Segoe UI"/>
                <w:sz w:val="22"/>
                <w:szCs w:val="22"/>
              </w:rPr>
            </w:pPr>
          </w:p>
        </w:tc>
        <w:tc>
          <w:tcPr>
            <w:tcW w:w="1547" w:type="pct"/>
            <w:tcBorders>
              <w:top w:val="single" w:sz="12" w:space="0" w:color="auto"/>
              <w:bottom w:val="single" w:sz="4" w:space="0" w:color="auto"/>
            </w:tcBorders>
            <w:tcMar>
              <w:top w:w="113" w:type="dxa"/>
              <w:bottom w:w="113" w:type="dxa"/>
            </w:tcMar>
          </w:tcPr>
          <w:p w14:paraId="43751703"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 pokud je zkrácení vyšší nebo rovno 50 % délky minimální lhůty (ale nedosahuje 85 %)</w:t>
            </w:r>
          </w:p>
        </w:tc>
      </w:tr>
      <w:tr w:rsidR="00A257E0" w:rsidRPr="00211C1D" w14:paraId="2AA8471F" w14:textId="77777777" w:rsidTr="00AA0174">
        <w:trPr>
          <w:trHeight w:val="757"/>
        </w:trPr>
        <w:tc>
          <w:tcPr>
            <w:tcW w:w="357" w:type="pct"/>
            <w:vMerge/>
            <w:tcMar>
              <w:top w:w="113" w:type="dxa"/>
              <w:bottom w:w="113" w:type="dxa"/>
            </w:tcMar>
          </w:tcPr>
          <w:p w14:paraId="7914D431"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2F1D55DC"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1373AEB8" w14:textId="77777777" w:rsidR="00A257E0" w:rsidRPr="00EF047C" w:rsidRDefault="00A257E0" w:rsidP="00AA0174">
            <w:pPr>
              <w:widowControl w:val="0"/>
              <w:rPr>
                <w:rFonts w:asciiTheme="majorHAnsi" w:hAnsiTheme="majorHAnsi" w:cs="Segoe UI"/>
                <w:sz w:val="22"/>
                <w:szCs w:val="22"/>
              </w:rPr>
            </w:pPr>
          </w:p>
        </w:tc>
        <w:tc>
          <w:tcPr>
            <w:tcW w:w="1547" w:type="pct"/>
            <w:tcMar>
              <w:top w:w="113" w:type="dxa"/>
              <w:bottom w:w="113" w:type="dxa"/>
            </w:tcMar>
          </w:tcPr>
          <w:p w14:paraId="58027B7E"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10 %, pokud je zkrácení vyšší nebo rovno 30 % délky minimální lhůty (ale nedosahuje 50 %)</w:t>
            </w:r>
          </w:p>
          <w:p w14:paraId="724888E1"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nebo</w:t>
            </w:r>
          </w:p>
          <w:p w14:paraId="63B82675"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nebyla prodloužena lhůta </w:t>
            </w:r>
            <w:r w:rsidRPr="00EF047C">
              <w:rPr>
                <w:rFonts w:asciiTheme="majorHAnsi" w:hAnsiTheme="majorHAnsi" w:cs="Segoe UI"/>
                <w:sz w:val="22"/>
                <w:szCs w:val="22"/>
              </w:rPr>
              <w:lastRenderedPageBreak/>
              <w:t>pro podání nabídek, předběžných nabídek nebo žádostí o účast v případě takové změny zadávacích podmínek, jejichž povaha to vyžadovala</w:t>
            </w:r>
          </w:p>
        </w:tc>
      </w:tr>
      <w:tr w:rsidR="00A257E0" w:rsidRPr="00211C1D" w14:paraId="0BD0CA1C" w14:textId="77777777" w:rsidTr="00AA0174">
        <w:trPr>
          <w:trHeight w:val="370"/>
        </w:trPr>
        <w:tc>
          <w:tcPr>
            <w:tcW w:w="357" w:type="pct"/>
            <w:vMerge/>
            <w:tcBorders>
              <w:bottom w:val="single" w:sz="4" w:space="0" w:color="auto"/>
            </w:tcBorders>
            <w:tcMar>
              <w:top w:w="113" w:type="dxa"/>
              <w:bottom w:w="113" w:type="dxa"/>
            </w:tcMar>
          </w:tcPr>
          <w:p w14:paraId="14BD4A54"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4" w:space="0" w:color="auto"/>
            </w:tcBorders>
            <w:tcMar>
              <w:top w:w="113" w:type="dxa"/>
              <w:bottom w:w="113" w:type="dxa"/>
            </w:tcMar>
          </w:tcPr>
          <w:p w14:paraId="3CD938BB"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4" w:space="0" w:color="auto"/>
            </w:tcBorders>
            <w:tcMar>
              <w:top w:w="113" w:type="dxa"/>
              <w:bottom w:w="113" w:type="dxa"/>
            </w:tcMar>
          </w:tcPr>
          <w:p w14:paraId="74622AF5" w14:textId="77777777" w:rsidR="00A257E0" w:rsidRPr="00EF047C" w:rsidRDefault="00A257E0" w:rsidP="00AA0174">
            <w:pPr>
              <w:widowControl w:val="0"/>
              <w:rPr>
                <w:rFonts w:asciiTheme="majorHAnsi" w:hAnsiTheme="majorHAnsi" w:cs="Segoe UI"/>
                <w:sz w:val="22"/>
                <w:szCs w:val="22"/>
              </w:rPr>
            </w:pPr>
          </w:p>
        </w:tc>
        <w:tc>
          <w:tcPr>
            <w:tcW w:w="1547" w:type="pct"/>
            <w:tcBorders>
              <w:top w:val="single" w:sz="4" w:space="0" w:color="auto"/>
            </w:tcBorders>
            <w:tcMar>
              <w:top w:w="113" w:type="dxa"/>
              <w:bottom w:w="113" w:type="dxa"/>
            </w:tcMar>
          </w:tcPr>
          <w:p w14:paraId="7516EEB7"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5 %, pokud je zkrácení nižší než 30 %</w:t>
            </w:r>
          </w:p>
        </w:tc>
      </w:tr>
      <w:tr w:rsidR="00A257E0" w:rsidRPr="00211C1D" w14:paraId="7743842A" w14:textId="77777777" w:rsidTr="00AA0174">
        <w:trPr>
          <w:trHeight w:val="252"/>
        </w:trPr>
        <w:tc>
          <w:tcPr>
            <w:tcW w:w="357" w:type="pct"/>
            <w:vMerge w:val="restart"/>
            <w:tcMar>
              <w:top w:w="113" w:type="dxa"/>
              <w:bottom w:w="113" w:type="dxa"/>
            </w:tcMar>
          </w:tcPr>
          <w:p w14:paraId="63E64FBD"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Mar>
              <w:top w:w="113" w:type="dxa"/>
              <w:bottom w:w="113" w:type="dxa"/>
            </w:tcMar>
          </w:tcPr>
          <w:p w14:paraId="158DEF03" w14:textId="77777777" w:rsidR="00A257E0" w:rsidRPr="00D521AE" w:rsidRDefault="00A257E0" w:rsidP="00AA0174">
            <w:pPr>
              <w:suppressAutoHyphens/>
              <w:rPr>
                <w:rFonts w:asciiTheme="majorHAnsi" w:hAnsiTheme="majorHAnsi" w:cs="Segoe UI"/>
                <w:snapToGrid w:val="0"/>
                <w:sz w:val="22"/>
                <w:szCs w:val="22"/>
              </w:rPr>
            </w:pPr>
            <w:r w:rsidRPr="00D521AE">
              <w:rPr>
                <w:rFonts w:asciiTheme="majorHAnsi" w:hAnsiTheme="majorHAnsi" w:cs="Segoe UI"/>
                <w:snapToGrid w:val="0"/>
                <w:sz w:val="22"/>
                <w:szCs w:val="22"/>
              </w:rPr>
              <w:t>Nedostatečná doba pro opatření zadávací dokumentace</w:t>
            </w:r>
          </w:p>
          <w:p w14:paraId="01170868" w14:textId="77777777" w:rsidR="00A257E0" w:rsidRPr="00D521AE" w:rsidRDefault="00A257E0" w:rsidP="00AA0174">
            <w:pPr>
              <w:suppressAutoHyphens/>
              <w:rPr>
                <w:rFonts w:asciiTheme="majorHAnsi" w:hAnsiTheme="majorHAnsi" w:cs="Segoe UI"/>
                <w:snapToGrid w:val="0"/>
                <w:sz w:val="22"/>
                <w:szCs w:val="22"/>
              </w:rPr>
            </w:pPr>
            <w:r w:rsidRPr="00D521AE">
              <w:rPr>
                <w:rFonts w:asciiTheme="majorHAnsi" w:hAnsiTheme="majorHAnsi" w:cs="Segoe UI"/>
                <w:snapToGrid w:val="0"/>
                <w:sz w:val="22"/>
                <w:szCs w:val="22"/>
              </w:rPr>
              <w:t>nebo</w:t>
            </w:r>
          </w:p>
          <w:p w14:paraId="6BAA27BD" w14:textId="77777777" w:rsidR="00A257E0" w:rsidRPr="00D521AE" w:rsidRDefault="00A257E0" w:rsidP="00AA0174">
            <w:pPr>
              <w:suppressAutoHyphens/>
              <w:rPr>
                <w:rFonts w:asciiTheme="majorHAnsi" w:hAnsiTheme="majorHAnsi" w:cs="Segoe UI"/>
                <w:snapToGrid w:val="0"/>
                <w:sz w:val="22"/>
                <w:szCs w:val="22"/>
              </w:rPr>
            </w:pPr>
            <w:r w:rsidRPr="00D521AE">
              <w:rPr>
                <w:rFonts w:asciiTheme="majorHAnsi" w:hAnsiTheme="majorHAnsi" w:cs="Segoe UI"/>
                <w:snapToGrid w:val="0"/>
                <w:sz w:val="22"/>
                <w:szCs w:val="22"/>
              </w:rPr>
              <w:t>jiná omezení pro získání zadávací dokumentace</w:t>
            </w:r>
          </w:p>
        </w:tc>
        <w:tc>
          <w:tcPr>
            <w:tcW w:w="1548" w:type="pct"/>
            <w:vMerge w:val="restart"/>
            <w:tcMar>
              <w:top w:w="113" w:type="dxa"/>
              <w:bottom w:w="113" w:type="dxa"/>
            </w:tcMar>
          </w:tcPr>
          <w:p w14:paraId="79C37312" w14:textId="77777777" w:rsidR="00A257E0" w:rsidRPr="00D521AE" w:rsidRDefault="00A257E0" w:rsidP="00AA0174">
            <w:pPr>
              <w:suppressAutoHyphens/>
              <w:rPr>
                <w:rFonts w:asciiTheme="majorHAnsi" w:hAnsiTheme="majorHAnsi" w:cs="Segoe UI"/>
                <w:snapToGrid w:val="0"/>
                <w:sz w:val="22"/>
                <w:szCs w:val="22"/>
              </w:rPr>
            </w:pPr>
            <w:r w:rsidRPr="00D521AE">
              <w:rPr>
                <w:rFonts w:asciiTheme="majorHAnsi" w:hAnsiTheme="majorHAnsi" w:cs="Segoe UI"/>
                <w:snapToGrid w:val="0"/>
                <w:sz w:val="22"/>
                <w:szCs w:val="22"/>
              </w:rPr>
              <w:t>Jestliže zadávací dokumentace není volně, přímo a úplně dostupná, přičemž doba, ve které si ji mohou potenciální dodavatelé opatřit, je příliš krátká, či zadavatel jinak vytváří neodůvodněnou překážku pro řádnou hospodářskou soutěž.</w:t>
            </w:r>
          </w:p>
        </w:tc>
        <w:tc>
          <w:tcPr>
            <w:tcW w:w="1547" w:type="pct"/>
            <w:tcMar>
              <w:top w:w="113" w:type="dxa"/>
              <w:bottom w:w="113" w:type="dxa"/>
            </w:tcMar>
          </w:tcPr>
          <w:p w14:paraId="5A227731"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10 %, pokud po zkrácení činí délka lhůty pro doručení nabídek méně než nebo je rovna 50 % stanovené lhůty pro doručení nabídek</w:t>
            </w:r>
          </w:p>
        </w:tc>
      </w:tr>
      <w:tr w:rsidR="00A257E0" w:rsidRPr="00211C1D" w14:paraId="01BC735A" w14:textId="77777777" w:rsidTr="00AA0174">
        <w:trPr>
          <w:trHeight w:val="252"/>
        </w:trPr>
        <w:tc>
          <w:tcPr>
            <w:tcW w:w="357" w:type="pct"/>
            <w:vMerge/>
            <w:tcMar>
              <w:top w:w="113" w:type="dxa"/>
              <w:bottom w:w="113" w:type="dxa"/>
            </w:tcMar>
          </w:tcPr>
          <w:p w14:paraId="743238A4"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45B3CF4F"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1E24DA8D" w14:textId="77777777" w:rsidR="00A257E0" w:rsidRPr="00EF047C" w:rsidRDefault="00A257E0" w:rsidP="00AA0174">
            <w:pPr>
              <w:widowControl w:val="0"/>
              <w:rPr>
                <w:rFonts w:asciiTheme="majorHAnsi" w:hAnsiTheme="majorHAnsi" w:cs="Segoe UI"/>
                <w:sz w:val="22"/>
                <w:szCs w:val="22"/>
              </w:rPr>
            </w:pPr>
          </w:p>
        </w:tc>
        <w:tc>
          <w:tcPr>
            <w:tcW w:w="1547" w:type="pct"/>
            <w:tcMar>
              <w:top w:w="113" w:type="dxa"/>
              <w:bottom w:w="113" w:type="dxa"/>
            </w:tcMar>
          </w:tcPr>
          <w:p w14:paraId="06E10654"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5 %, pokud po zkrácení činí délka lhůty pro doručení nabídek méně než nebo je rovna 80 % stanovené lhůty pro doručení nabídek</w:t>
            </w:r>
          </w:p>
        </w:tc>
      </w:tr>
      <w:tr w:rsidR="00A257E0" w:rsidRPr="00211C1D" w14:paraId="5D2CC4B9" w14:textId="77777777" w:rsidTr="00AA0174">
        <w:trPr>
          <w:trHeight w:val="252"/>
        </w:trPr>
        <w:tc>
          <w:tcPr>
            <w:tcW w:w="357" w:type="pct"/>
            <w:vMerge/>
            <w:tcMar>
              <w:top w:w="113" w:type="dxa"/>
              <w:bottom w:w="113" w:type="dxa"/>
            </w:tcMar>
          </w:tcPr>
          <w:p w14:paraId="35A1E4F7"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1ED9A416"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1E78ADFF" w14:textId="77777777" w:rsidR="00A257E0" w:rsidRPr="00EF047C" w:rsidRDefault="00A257E0" w:rsidP="00AA0174">
            <w:pPr>
              <w:widowControl w:val="0"/>
              <w:rPr>
                <w:rFonts w:asciiTheme="majorHAnsi" w:hAnsiTheme="majorHAnsi" w:cs="Segoe UI"/>
                <w:sz w:val="22"/>
                <w:szCs w:val="22"/>
              </w:rPr>
            </w:pPr>
          </w:p>
        </w:tc>
        <w:tc>
          <w:tcPr>
            <w:tcW w:w="1547" w:type="pct"/>
            <w:tcMar>
              <w:top w:w="113" w:type="dxa"/>
              <w:bottom w:w="113" w:type="dxa"/>
            </w:tcMar>
          </w:tcPr>
          <w:p w14:paraId="16B7C67D"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25 %, pokud je doba pro získání zadávací dokumentace rovna nebo nižší 5 dnům </w:t>
            </w:r>
          </w:p>
          <w:p w14:paraId="23465B64"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nebo zadavatel vůbec neumožnil bezplatný, neomezený a přímý přístup k zadávací dokumentaci elektronickým způsobem </w:t>
            </w:r>
          </w:p>
        </w:tc>
      </w:tr>
      <w:tr w:rsidR="00A257E0" w:rsidRPr="00211C1D" w14:paraId="5FA0136E" w14:textId="77777777" w:rsidTr="00AA0174">
        <w:trPr>
          <w:trHeight w:val="20"/>
        </w:trPr>
        <w:tc>
          <w:tcPr>
            <w:tcW w:w="357" w:type="pct"/>
            <w:vMerge w:val="restart"/>
            <w:tcBorders>
              <w:top w:val="single" w:sz="12" w:space="0" w:color="auto"/>
            </w:tcBorders>
            <w:tcMar>
              <w:top w:w="113" w:type="dxa"/>
              <w:bottom w:w="113" w:type="dxa"/>
            </w:tcMar>
          </w:tcPr>
          <w:p w14:paraId="1983CC4B"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70411FF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Neuveřejnění prodloužení lhůty pro podání nabídek, předběžných nabídek nebo žádostí o účast</w:t>
            </w:r>
          </w:p>
          <w:p w14:paraId="0D74A5A5"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nebo</w:t>
            </w:r>
          </w:p>
          <w:p w14:paraId="4F036D1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neprodloužení této lhůty při nedodržení stanovené lhůty pro poskytnutí vysvětlení</w:t>
            </w:r>
          </w:p>
        </w:tc>
        <w:tc>
          <w:tcPr>
            <w:tcW w:w="1548" w:type="pct"/>
            <w:vMerge w:val="restart"/>
            <w:tcBorders>
              <w:top w:val="single" w:sz="12" w:space="0" w:color="auto"/>
            </w:tcBorders>
            <w:tcMar>
              <w:top w:w="113" w:type="dxa"/>
              <w:bottom w:w="113" w:type="dxa"/>
            </w:tcMar>
          </w:tcPr>
          <w:p w14:paraId="517D6732" w14:textId="5080759B" w:rsidR="00A257E0" w:rsidRPr="00D521AE"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t>Zadavatel v průběhu výběrového/zadávacího řízení prodloužil lhůtu pro podání nabídek, předběžných nabídek nebo žádostí o účast, aniž by tuto skutečnost uveřejnil způsobem stanoveným v zákoně nebo v</w:t>
            </w:r>
            <w:r w:rsidR="00477AD2" w:rsidRPr="00D521AE">
              <w:rPr>
                <w:rFonts w:asciiTheme="majorHAnsi" w:hAnsiTheme="majorHAnsi" w:cs="Segoe UI"/>
                <w:sz w:val="22"/>
                <w:szCs w:val="22"/>
              </w:rPr>
              <w:t> pravidlech IROP</w:t>
            </w:r>
            <w:r w:rsidRPr="00D521AE">
              <w:rPr>
                <w:rFonts w:asciiTheme="majorHAnsi" w:hAnsiTheme="majorHAnsi" w:cs="Segoe UI"/>
                <w:sz w:val="22"/>
                <w:szCs w:val="22"/>
              </w:rPr>
              <w:t>, příp. v </w:t>
            </w:r>
            <w:r w:rsidR="00477AD2" w:rsidRPr="00D521AE">
              <w:rPr>
                <w:rFonts w:asciiTheme="majorHAnsi" w:hAnsiTheme="majorHAnsi" w:cs="Segoe UI"/>
                <w:sz w:val="22"/>
                <w:szCs w:val="22"/>
              </w:rPr>
              <w:t>MPZ</w:t>
            </w:r>
            <w:r w:rsidRPr="00D521AE">
              <w:rPr>
                <w:rFonts w:asciiTheme="majorHAnsi" w:hAnsiTheme="majorHAnsi" w:cs="Segoe UI"/>
                <w:sz w:val="22"/>
                <w:szCs w:val="22"/>
              </w:rPr>
              <w:t xml:space="preserve">, resp. způsobem, jakým bylo zahájeno výběrové/zadávací řízení, nebo ačkoliv žádost o vysvětlení byla doručena včas, zadavatel toto vysvětlení neuveřejnil, neodeslal nebo nepředal ve </w:t>
            </w:r>
            <w:r w:rsidRPr="00D521AE">
              <w:rPr>
                <w:rFonts w:asciiTheme="majorHAnsi" w:hAnsiTheme="majorHAnsi" w:cs="Segoe UI"/>
                <w:sz w:val="22"/>
                <w:szCs w:val="22"/>
              </w:rPr>
              <w:lastRenderedPageBreak/>
              <w:t xml:space="preserve">stanovené lhůtě a současně neprodloužil lhůtu pro podání nabídek. </w:t>
            </w:r>
          </w:p>
        </w:tc>
        <w:tc>
          <w:tcPr>
            <w:tcW w:w="1547" w:type="pct"/>
            <w:tcBorders>
              <w:top w:val="single" w:sz="12" w:space="0" w:color="auto"/>
            </w:tcBorders>
            <w:tcMar>
              <w:top w:w="113" w:type="dxa"/>
              <w:bottom w:w="113" w:type="dxa"/>
            </w:tcMar>
          </w:tcPr>
          <w:p w14:paraId="52ECC074"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lastRenderedPageBreak/>
              <w:t>5 %, pokud došlo k uveřejnění jiným vhodným způsobem</w:t>
            </w:r>
          </w:p>
        </w:tc>
      </w:tr>
      <w:tr w:rsidR="00A257E0" w:rsidRPr="00211C1D" w14:paraId="68F4841A" w14:textId="77777777" w:rsidTr="00AA0174">
        <w:trPr>
          <w:trHeight w:val="1140"/>
        </w:trPr>
        <w:tc>
          <w:tcPr>
            <w:tcW w:w="357" w:type="pct"/>
            <w:vMerge/>
            <w:tcMar>
              <w:top w:w="113" w:type="dxa"/>
              <w:bottom w:w="113" w:type="dxa"/>
            </w:tcMar>
          </w:tcPr>
          <w:p w14:paraId="1B165561"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42D62BBA"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2D584EF8" w14:textId="77777777" w:rsidR="00A257E0" w:rsidRPr="00EF047C" w:rsidRDefault="00A257E0" w:rsidP="00AA0174">
            <w:pPr>
              <w:widowControl w:val="0"/>
              <w:rPr>
                <w:rFonts w:asciiTheme="majorHAnsi" w:hAnsiTheme="majorHAnsi" w:cs="Segoe UI"/>
                <w:sz w:val="22"/>
                <w:szCs w:val="22"/>
              </w:rPr>
            </w:pPr>
          </w:p>
        </w:tc>
        <w:tc>
          <w:tcPr>
            <w:tcW w:w="1547" w:type="pct"/>
            <w:tcMar>
              <w:top w:w="113" w:type="dxa"/>
              <w:bottom w:w="113" w:type="dxa"/>
            </w:tcMar>
          </w:tcPr>
          <w:p w14:paraId="2FDA561D"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10 %, pokud nedošlo k uveřejnění, </w:t>
            </w:r>
          </w:p>
          <w:p w14:paraId="66265E17"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nebo pokud nedošlo k prodloužení lhůty pro podání nabídek v důsledku nedodržení lhůty pro poskytnutí vysvětlení zadávací dokumentace</w:t>
            </w:r>
          </w:p>
        </w:tc>
      </w:tr>
      <w:tr w:rsidR="00A257E0" w:rsidRPr="00211C1D" w14:paraId="72FADBEE" w14:textId="77777777" w:rsidTr="00AA0174">
        <w:trPr>
          <w:trHeight w:val="1140"/>
        </w:trPr>
        <w:tc>
          <w:tcPr>
            <w:tcW w:w="357" w:type="pct"/>
            <w:vMerge w:val="restart"/>
            <w:tcMar>
              <w:top w:w="113" w:type="dxa"/>
              <w:bottom w:w="113" w:type="dxa"/>
            </w:tcMar>
          </w:tcPr>
          <w:p w14:paraId="077CBAEE"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Mar>
              <w:top w:w="113" w:type="dxa"/>
              <w:bottom w:w="113" w:type="dxa"/>
            </w:tcMar>
          </w:tcPr>
          <w:p w14:paraId="571BFC0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Použití jednacího řízení s uveřejněním nebo soutěžního dialogu v rozporu se zákonem</w:t>
            </w:r>
          </w:p>
        </w:tc>
        <w:tc>
          <w:tcPr>
            <w:tcW w:w="1548" w:type="pct"/>
            <w:vMerge w:val="restart"/>
            <w:tcMar>
              <w:top w:w="113" w:type="dxa"/>
              <w:bottom w:w="113" w:type="dxa"/>
            </w:tcMar>
          </w:tcPr>
          <w:p w14:paraId="679F6709"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Zadavatel zadal veřejnou zakázku v jednacím řízení s uveřejněním nebo v soutěžním dialogu, aniž by byly splněny zákonné podmínky pro takový postup, nebo v průběhu jednacího řízení s uveřejněním nebo v soutěžním dialogu podstatně změnil zadávací podmínky.</w:t>
            </w:r>
          </w:p>
        </w:tc>
        <w:tc>
          <w:tcPr>
            <w:tcW w:w="1547" w:type="pct"/>
            <w:tcMar>
              <w:top w:w="113" w:type="dxa"/>
              <w:bottom w:w="113" w:type="dxa"/>
            </w:tcMar>
          </w:tcPr>
          <w:p w14:paraId="6940B8B5"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211C1D" w14:paraId="15EBAFD1" w14:textId="77777777" w:rsidTr="00AA0174">
        <w:trPr>
          <w:trHeight w:val="1140"/>
        </w:trPr>
        <w:tc>
          <w:tcPr>
            <w:tcW w:w="357" w:type="pct"/>
            <w:vMerge/>
            <w:tcBorders>
              <w:bottom w:val="single" w:sz="12" w:space="0" w:color="auto"/>
            </w:tcBorders>
            <w:tcMar>
              <w:top w:w="113" w:type="dxa"/>
              <w:bottom w:w="113" w:type="dxa"/>
            </w:tcMar>
          </w:tcPr>
          <w:p w14:paraId="1CD4340C"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13DD6A22"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303D4F8D"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3B21ACB7"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10 %, pokud byla zajištěna transparentnost zadávacího řízení vč. zdůvodnění užití tohoto druhu řízení v zadávací dokumentaci</w:t>
            </w:r>
            <w:r w:rsidRPr="00EF047C">
              <w:rPr>
                <w:rStyle w:val="Odkaznakoment"/>
                <w:rFonts w:asciiTheme="majorHAnsi" w:hAnsiTheme="majorHAnsi"/>
                <w:sz w:val="22"/>
                <w:szCs w:val="22"/>
              </w:rPr>
              <w:t xml:space="preserve">, </w:t>
            </w:r>
            <w:r w:rsidRPr="00EF047C">
              <w:rPr>
                <w:rFonts w:asciiTheme="majorHAnsi" w:hAnsiTheme="majorHAnsi" w:cs="Segoe UI"/>
                <w:sz w:val="22"/>
                <w:szCs w:val="22"/>
              </w:rPr>
              <w:t xml:space="preserve">nebyl omezen počet potenciálních dodavatelů, kteří mohli podat nabídku nebo žádost o účast, a současně byl zajištěn rovný přístup ke všem účastníkům, kteří podali nabídku či žádost o účast </w:t>
            </w:r>
          </w:p>
        </w:tc>
      </w:tr>
      <w:tr w:rsidR="00A257E0" w:rsidRPr="00D521AE" w14:paraId="69503C1A" w14:textId="77777777" w:rsidTr="00AA0174">
        <w:trPr>
          <w:trHeight w:val="20"/>
        </w:trPr>
        <w:tc>
          <w:tcPr>
            <w:tcW w:w="357" w:type="pct"/>
            <w:vMerge w:val="restart"/>
            <w:tcBorders>
              <w:top w:val="single" w:sz="12" w:space="0" w:color="auto"/>
            </w:tcBorders>
            <w:tcMar>
              <w:top w:w="113" w:type="dxa"/>
              <w:bottom w:w="113" w:type="dxa"/>
            </w:tcMar>
          </w:tcPr>
          <w:p w14:paraId="0DC49568"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49A47E43"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Nesoulad se stanovenými postupy pro elektronické nebo souhrnné zadávání veřejných zakázek</w:t>
            </w:r>
            <w:r w:rsidRPr="00D521AE">
              <w:rPr>
                <w:rStyle w:val="Znakapoznpodarou"/>
                <w:rFonts w:asciiTheme="majorHAnsi" w:hAnsiTheme="majorHAnsi"/>
                <w:sz w:val="22"/>
                <w:szCs w:val="22"/>
              </w:rPr>
              <w:footnoteReference w:id="2"/>
            </w:r>
          </w:p>
        </w:tc>
        <w:tc>
          <w:tcPr>
            <w:tcW w:w="1548" w:type="pct"/>
            <w:vMerge w:val="restart"/>
            <w:tcBorders>
              <w:top w:val="single" w:sz="12" w:space="0" w:color="auto"/>
            </w:tcBorders>
            <w:tcMar>
              <w:top w:w="113" w:type="dxa"/>
              <w:bottom w:w="113" w:type="dxa"/>
            </w:tcMar>
          </w:tcPr>
          <w:p w14:paraId="468CB51E"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Nedodržení stanovených postupů pro elektronické nebo souhrnné zadávání veřejných zakázek (tj. rámcové dohody, dynamické nákupní systémy, elektronické aukce, elektronické katalogy, centralizované zadávání, společné zadávání a postupy centrálních zadavatelů).</w:t>
            </w:r>
          </w:p>
          <w:p w14:paraId="1F0D2581" w14:textId="77777777" w:rsidR="00A257E0" w:rsidRPr="00D521AE" w:rsidRDefault="00A257E0" w:rsidP="00AA0174">
            <w:pPr>
              <w:widowControl w:val="0"/>
              <w:rPr>
                <w:rFonts w:asciiTheme="majorHAnsi" w:hAnsiTheme="majorHAnsi" w:cs="Segoe UI"/>
                <w:sz w:val="22"/>
                <w:szCs w:val="22"/>
              </w:rPr>
            </w:pPr>
          </w:p>
        </w:tc>
        <w:tc>
          <w:tcPr>
            <w:tcW w:w="1547" w:type="pct"/>
            <w:tcBorders>
              <w:top w:val="single" w:sz="12" w:space="0" w:color="auto"/>
            </w:tcBorders>
            <w:tcMar>
              <w:top w:w="113" w:type="dxa"/>
              <w:bottom w:w="113" w:type="dxa"/>
            </w:tcMar>
          </w:tcPr>
          <w:p w14:paraId="56648507"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10 %, pokud nedodržení mohlo mít za následek odrazení potenciálních dodavatelů od účasti ve výběrovém/zadávacím řízení</w:t>
            </w:r>
          </w:p>
        </w:tc>
      </w:tr>
      <w:tr w:rsidR="00A257E0" w:rsidRPr="00D521AE" w14:paraId="1D11A9D7" w14:textId="77777777" w:rsidTr="00AA0174">
        <w:trPr>
          <w:trHeight w:val="20"/>
        </w:trPr>
        <w:tc>
          <w:tcPr>
            <w:tcW w:w="357" w:type="pct"/>
            <w:vMerge/>
            <w:tcMar>
              <w:top w:w="113" w:type="dxa"/>
              <w:bottom w:w="113" w:type="dxa"/>
            </w:tcMar>
          </w:tcPr>
          <w:p w14:paraId="461E9420"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1E2571EF" w14:textId="77777777" w:rsidR="00A257E0" w:rsidRPr="00D521AE"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1D909D4A" w14:textId="77777777" w:rsidR="00A257E0" w:rsidRPr="00D521AE" w:rsidRDefault="00A257E0" w:rsidP="00AA0174">
            <w:pPr>
              <w:widowControl w:val="0"/>
              <w:rPr>
                <w:rFonts w:asciiTheme="majorHAnsi" w:hAnsiTheme="majorHAnsi" w:cs="Segoe UI"/>
                <w:sz w:val="22"/>
                <w:szCs w:val="22"/>
              </w:rPr>
            </w:pPr>
          </w:p>
        </w:tc>
        <w:tc>
          <w:tcPr>
            <w:tcW w:w="1547" w:type="pct"/>
            <w:tcBorders>
              <w:top w:val="single" w:sz="12" w:space="0" w:color="auto"/>
            </w:tcBorders>
            <w:tcMar>
              <w:top w:w="113" w:type="dxa"/>
              <w:bottom w:w="113" w:type="dxa"/>
            </w:tcMar>
          </w:tcPr>
          <w:p w14:paraId="4FEEF3F4"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 pokud následkem tohoto porušení bylo přidělení veřejné zakázky jinému účastníkovi, než který by zvítězil, pokud by se zadavatel pochybení nedopustil</w:t>
            </w:r>
          </w:p>
        </w:tc>
      </w:tr>
      <w:tr w:rsidR="00A257E0" w:rsidRPr="00211C1D" w14:paraId="0AF6EB9C" w14:textId="77777777" w:rsidTr="00AA0174">
        <w:trPr>
          <w:trHeight w:val="20"/>
        </w:trPr>
        <w:tc>
          <w:tcPr>
            <w:tcW w:w="357" w:type="pct"/>
            <w:vMerge w:val="restart"/>
            <w:tcBorders>
              <w:top w:val="single" w:sz="12" w:space="0" w:color="auto"/>
            </w:tcBorders>
            <w:tcMar>
              <w:top w:w="113" w:type="dxa"/>
              <w:bottom w:w="113" w:type="dxa"/>
            </w:tcMar>
          </w:tcPr>
          <w:p w14:paraId="49AD5A8C"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1A77849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Neuvedení nebo nedostatečné vymezení požadavků na kvalifikaci nebo hodnotících kritérií </w:t>
            </w:r>
            <w:r w:rsidRPr="00D521AE">
              <w:rPr>
                <w:rFonts w:asciiTheme="majorHAnsi" w:hAnsiTheme="majorHAnsi" w:cs="Segoe UI"/>
                <w:sz w:val="22"/>
                <w:szCs w:val="22"/>
              </w:rPr>
              <w:lastRenderedPageBreak/>
              <w:t>a jejich vah, podmínek plnění veřejné zakázky nebo technické specifikace</w:t>
            </w:r>
          </w:p>
          <w:p w14:paraId="7626D651"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nebo </w:t>
            </w:r>
          </w:p>
          <w:p w14:paraId="4AF8E17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neuveřejnění či neposkytnutí vysvětlení objasňující či doplňující kvalifikační nebo hodnotící kritéria</w:t>
            </w:r>
          </w:p>
        </w:tc>
        <w:tc>
          <w:tcPr>
            <w:tcW w:w="1548" w:type="pct"/>
            <w:vMerge w:val="restart"/>
            <w:tcBorders>
              <w:top w:val="single" w:sz="12" w:space="0" w:color="auto"/>
            </w:tcBorders>
            <w:tcMar>
              <w:top w:w="113" w:type="dxa"/>
              <w:bottom w:w="113" w:type="dxa"/>
            </w:tcMar>
          </w:tcPr>
          <w:p w14:paraId="48EEEF7E"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lastRenderedPageBreak/>
              <w:t xml:space="preserve">Zadavatel neuvedl v oznámení o zahájení výběrového/zadávacího řízení požadavky na </w:t>
            </w:r>
            <w:r w:rsidRPr="00D521AE">
              <w:rPr>
                <w:rFonts w:asciiTheme="majorHAnsi" w:hAnsiTheme="majorHAnsi" w:cs="Segoe UI"/>
                <w:sz w:val="22"/>
                <w:szCs w:val="22"/>
              </w:rPr>
              <w:lastRenderedPageBreak/>
              <w:t>kvalifikaci, hodnotící kritéria (vč. jejich vah a jasného způsobu hodnocení nabídek), podmínky plnění veřejné zakázky nebo technické specifikace, případně tyto požadavky nevymezil dostatečně určitě</w:t>
            </w:r>
          </w:p>
          <w:p w14:paraId="11669D6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nebo objasnění či doplnění kvalifikačních či hodnotících kritérií nebylo sděleno všem účastníkům, popř. tyto informace nebyly uveřejněny.</w:t>
            </w:r>
          </w:p>
        </w:tc>
        <w:tc>
          <w:tcPr>
            <w:tcW w:w="1547" w:type="pct"/>
            <w:tcBorders>
              <w:top w:val="single" w:sz="12" w:space="0" w:color="auto"/>
            </w:tcBorders>
            <w:tcMar>
              <w:top w:w="113" w:type="dxa"/>
              <w:bottom w:w="113" w:type="dxa"/>
            </w:tcMar>
          </w:tcPr>
          <w:p w14:paraId="28B0353B"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lastRenderedPageBreak/>
              <w:t>25 %, pokud nedošlo k uveřejnění kvalifikačních nebo hodnotících kritérií a jejich vah</w:t>
            </w:r>
          </w:p>
        </w:tc>
      </w:tr>
      <w:tr w:rsidR="00A257E0" w:rsidRPr="00211C1D" w14:paraId="3EF0C356" w14:textId="77777777" w:rsidTr="00AA0174">
        <w:trPr>
          <w:trHeight w:val="1140"/>
        </w:trPr>
        <w:tc>
          <w:tcPr>
            <w:tcW w:w="357" w:type="pct"/>
            <w:vMerge/>
            <w:tcBorders>
              <w:bottom w:val="single" w:sz="12" w:space="0" w:color="auto"/>
            </w:tcBorders>
            <w:tcMar>
              <w:top w:w="113" w:type="dxa"/>
              <w:bottom w:w="113" w:type="dxa"/>
            </w:tcMar>
          </w:tcPr>
          <w:p w14:paraId="3DB9649D"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0C55A392"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4C70C4EC"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1D3F6402"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10 %, pokud podmínky plnění nebo technická specifikace nejsou v zadávací dokumentaci uvedeny, nebo</w:t>
            </w:r>
          </w:p>
          <w:p w14:paraId="23EC6523"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A257E0" w:rsidRPr="00211C1D" w14:paraId="09AA041B" w14:textId="77777777" w:rsidTr="00AA0174">
        <w:trPr>
          <w:trHeight w:val="20"/>
        </w:trPr>
        <w:tc>
          <w:tcPr>
            <w:tcW w:w="357" w:type="pct"/>
            <w:vMerge w:val="restart"/>
            <w:tcBorders>
              <w:top w:val="single" w:sz="12" w:space="0" w:color="auto"/>
            </w:tcBorders>
            <w:tcMar>
              <w:top w:w="113" w:type="dxa"/>
              <w:bottom w:w="113" w:type="dxa"/>
            </w:tcMar>
          </w:tcPr>
          <w:p w14:paraId="358288FE"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6BCE4E70" w14:textId="322F241F" w:rsidR="00A257E0" w:rsidRPr="00D521AE"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t>Stanovení diskriminačních kritérií pro vyloučení, požadavků na kvalifikaci dodavatelů, kritérií hodnocení nabídek, podmínek pro plnění veřejné zakázky nebo technických specifikací v rozporu se zákonem nebo s</w:t>
            </w:r>
            <w:r w:rsidR="00477AD2" w:rsidRPr="00D521AE">
              <w:rPr>
                <w:rFonts w:asciiTheme="majorHAnsi" w:hAnsiTheme="majorHAnsi" w:cs="Segoe UI"/>
                <w:sz w:val="22"/>
                <w:szCs w:val="22"/>
              </w:rPr>
              <w:t> pravidly IROP</w:t>
            </w:r>
            <w:r w:rsidRPr="00D521AE">
              <w:rPr>
                <w:rFonts w:asciiTheme="majorHAnsi" w:hAnsiTheme="majorHAnsi" w:cs="Segoe UI"/>
                <w:sz w:val="22"/>
                <w:szCs w:val="22"/>
              </w:rPr>
              <w:t xml:space="preserve">, příp. s </w:t>
            </w:r>
            <w:r w:rsidR="00477AD2" w:rsidRPr="00D521AE">
              <w:rPr>
                <w:rFonts w:asciiTheme="majorHAnsi" w:hAnsiTheme="majorHAnsi" w:cs="Segoe UI"/>
                <w:sz w:val="22"/>
                <w:szCs w:val="22"/>
              </w:rPr>
              <w:t>MPZ</w:t>
            </w:r>
            <w:r w:rsidRPr="00D521AE">
              <w:rPr>
                <w:rFonts w:asciiTheme="majorHAnsi" w:hAnsiTheme="majorHAnsi" w:cs="Segoe UI"/>
                <w:sz w:val="22"/>
                <w:szCs w:val="22"/>
              </w:rPr>
              <w:t xml:space="preserve">, a to ve vztahu k národním, regionálním nebo lokálním preferencím. </w:t>
            </w:r>
          </w:p>
        </w:tc>
        <w:tc>
          <w:tcPr>
            <w:tcW w:w="1548" w:type="pct"/>
            <w:vMerge w:val="restart"/>
            <w:tcBorders>
              <w:top w:val="single" w:sz="12" w:space="0" w:color="auto"/>
            </w:tcBorders>
            <w:tcMar>
              <w:top w:w="113" w:type="dxa"/>
              <w:bottom w:w="113" w:type="dxa"/>
            </w:tcMar>
          </w:tcPr>
          <w:p w14:paraId="64D3BEF1" w14:textId="23B1FB41" w:rsidR="007D5BEB" w:rsidRPr="00040B11" w:rsidRDefault="00A257E0" w:rsidP="007D5BEB">
            <w:pPr>
              <w:widowControl w:val="0"/>
              <w:rPr>
                <w:rFonts w:asciiTheme="majorHAnsi" w:hAnsiTheme="majorHAnsi" w:cs="Segoe UI"/>
                <w:sz w:val="22"/>
                <w:szCs w:val="22"/>
              </w:rPr>
            </w:pPr>
            <w:r w:rsidRPr="00040B11">
              <w:rPr>
                <w:rFonts w:asciiTheme="majorHAnsi" w:hAnsiTheme="majorHAnsi" w:cs="Segoe UI"/>
                <w:sz w:val="22"/>
                <w:szCs w:val="22"/>
              </w:rPr>
              <w:t>Zadavatel stanovil diskriminační nebo jin</w:t>
            </w:r>
            <w:r w:rsidR="008D6790" w:rsidRPr="00040B11">
              <w:rPr>
                <w:rFonts w:asciiTheme="majorHAnsi" w:hAnsiTheme="majorHAnsi" w:cs="Segoe UI"/>
                <w:sz w:val="22"/>
                <w:szCs w:val="22"/>
              </w:rPr>
              <w:t>á</w:t>
            </w:r>
            <w:r w:rsidRPr="00040B11">
              <w:rPr>
                <w:rFonts w:asciiTheme="majorHAnsi" w:hAnsiTheme="majorHAnsi" w:cs="Segoe UI"/>
                <w:sz w:val="22"/>
                <w:szCs w:val="22"/>
              </w:rPr>
              <w:t xml:space="preserve"> protiprávní kritéria pro vyloučení, </w:t>
            </w:r>
          </w:p>
          <w:p w14:paraId="62981F6A" w14:textId="77777777" w:rsidR="007D5BEB" w:rsidRDefault="00A257E0" w:rsidP="00040B11">
            <w:pPr>
              <w:pStyle w:val="Odstavecseseznamem"/>
              <w:widowControl w:val="0"/>
              <w:numPr>
                <w:ilvl w:val="0"/>
                <w:numId w:val="18"/>
              </w:numPr>
              <w:rPr>
                <w:rFonts w:asciiTheme="majorHAnsi" w:hAnsiTheme="majorHAnsi" w:cs="Segoe UI"/>
                <w:sz w:val="22"/>
                <w:szCs w:val="22"/>
              </w:rPr>
            </w:pPr>
            <w:r w:rsidRPr="00040B11">
              <w:rPr>
                <w:rFonts w:asciiTheme="majorHAnsi" w:hAnsiTheme="majorHAnsi" w:cs="Segoe UI"/>
                <w:sz w:val="22"/>
                <w:szCs w:val="22"/>
              </w:rPr>
              <w:t xml:space="preserve">požadavky na kvalifikaci dodavatelů, </w:t>
            </w:r>
          </w:p>
          <w:p w14:paraId="0F72314C" w14:textId="715E95A0" w:rsidR="007D5BEB" w:rsidRDefault="00A257E0" w:rsidP="00040B11">
            <w:pPr>
              <w:pStyle w:val="Odstavecseseznamem"/>
              <w:widowControl w:val="0"/>
              <w:numPr>
                <w:ilvl w:val="0"/>
                <w:numId w:val="18"/>
              </w:numPr>
              <w:rPr>
                <w:rFonts w:asciiTheme="majorHAnsi" w:hAnsiTheme="majorHAnsi" w:cs="Segoe UI"/>
                <w:sz w:val="22"/>
                <w:szCs w:val="22"/>
              </w:rPr>
            </w:pPr>
            <w:r w:rsidRPr="00040B11">
              <w:rPr>
                <w:rFonts w:asciiTheme="majorHAnsi" w:hAnsiTheme="majorHAnsi" w:cs="Segoe UI"/>
                <w:sz w:val="22"/>
                <w:szCs w:val="22"/>
              </w:rPr>
              <w:t>kritéri</w:t>
            </w:r>
            <w:r w:rsidR="008D6790" w:rsidRPr="00040B11">
              <w:rPr>
                <w:rFonts w:asciiTheme="majorHAnsi" w:hAnsiTheme="majorHAnsi" w:cs="Segoe UI"/>
                <w:sz w:val="22"/>
                <w:szCs w:val="22"/>
              </w:rPr>
              <w:t>a</w:t>
            </w:r>
            <w:r w:rsidRPr="00040B11">
              <w:rPr>
                <w:rFonts w:asciiTheme="majorHAnsi" w:hAnsiTheme="majorHAnsi" w:cs="Segoe UI"/>
                <w:sz w:val="22"/>
                <w:szCs w:val="22"/>
              </w:rPr>
              <w:t xml:space="preserve"> hodnocení nabídek, </w:t>
            </w:r>
          </w:p>
          <w:p w14:paraId="2D5295EF" w14:textId="730F1E8F" w:rsidR="007D5BEB" w:rsidRDefault="00A257E0" w:rsidP="00040B11">
            <w:pPr>
              <w:pStyle w:val="Odstavecseseznamem"/>
              <w:widowControl w:val="0"/>
              <w:numPr>
                <w:ilvl w:val="0"/>
                <w:numId w:val="18"/>
              </w:numPr>
              <w:rPr>
                <w:rFonts w:asciiTheme="majorHAnsi" w:hAnsiTheme="majorHAnsi" w:cs="Segoe UI"/>
                <w:sz w:val="22"/>
                <w:szCs w:val="22"/>
              </w:rPr>
            </w:pPr>
            <w:r w:rsidRPr="00040B11">
              <w:rPr>
                <w:rFonts w:asciiTheme="majorHAnsi" w:hAnsiTheme="majorHAnsi" w:cs="Segoe UI"/>
                <w:sz w:val="22"/>
                <w:szCs w:val="22"/>
              </w:rPr>
              <w:t>podmín</w:t>
            </w:r>
            <w:r w:rsidR="008D6790" w:rsidRPr="00040B11">
              <w:rPr>
                <w:rFonts w:asciiTheme="majorHAnsi" w:hAnsiTheme="majorHAnsi" w:cs="Segoe UI"/>
                <w:sz w:val="22"/>
                <w:szCs w:val="22"/>
              </w:rPr>
              <w:t>ky</w:t>
            </w:r>
            <w:r w:rsidRPr="00040B11">
              <w:rPr>
                <w:rFonts w:asciiTheme="majorHAnsi" w:hAnsiTheme="majorHAnsi" w:cs="Segoe UI"/>
                <w:sz w:val="22"/>
                <w:szCs w:val="22"/>
              </w:rPr>
              <w:t xml:space="preserve"> pro plnění veřejné zakázky nebo </w:t>
            </w:r>
          </w:p>
          <w:p w14:paraId="64A41A8B" w14:textId="4584B86D" w:rsidR="00A257E0" w:rsidRPr="00040B11" w:rsidRDefault="00A257E0" w:rsidP="00040B11">
            <w:pPr>
              <w:pStyle w:val="Odstavecseseznamem"/>
              <w:widowControl w:val="0"/>
              <w:numPr>
                <w:ilvl w:val="0"/>
                <w:numId w:val="18"/>
              </w:numPr>
              <w:rPr>
                <w:rFonts w:asciiTheme="majorHAnsi" w:hAnsiTheme="majorHAnsi" w:cs="Segoe UI"/>
                <w:sz w:val="22"/>
                <w:szCs w:val="22"/>
              </w:rPr>
            </w:pPr>
            <w:r w:rsidRPr="00040B11">
              <w:rPr>
                <w:rFonts w:asciiTheme="majorHAnsi" w:hAnsiTheme="majorHAnsi" w:cs="Segoe UI"/>
                <w:sz w:val="22"/>
                <w:szCs w:val="22"/>
              </w:rPr>
              <w:t>technick</w:t>
            </w:r>
            <w:r w:rsidR="008D6790" w:rsidRPr="00040B11">
              <w:rPr>
                <w:rFonts w:asciiTheme="majorHAnsi" w:hAnsiTheme="majorHAnsi" w:cs="Segoe UI"/>
                <w:sz w:val="22"/>
                <w:szCs w:val="22"/>
              </w:rPr>
              <w:t>é</w:t>
            </w:r>
            <w:r w:rsidRPr="00040B11">
              <w:rPr>
                <w:rFonts w:asciiTheme="majorHAnsi" w:hAnsiTheme="majorHAnsi" w:cs="Segoe UI"/>
                <w:sz w:val="22"/>
                <w:szCs w:val="22"/>
              </w:rPr>
              <w:t xml:space="preserve"> specifikac</w:t>
            </w:r>
            <w:r w:rsidR="008D6790" w:rsidRPr="00040B11">
              <w:rPr>
                <w:rFonts w:asciiTheme="majorHAnsi" w:hAnsiTheme="majorHAnsi" w:cs="Segoe UI"/>
                <w:sz w:val="22"/>
                <w:szCs w:val="22"/>
              </w:rPr>
              <w:t>e</w:t>
            </w:r>
            <w:r w:rsidRPr="00040B11">
              <w:rPr>
                <w:rFonts w:asciiTheme="majorHAnsi" w:hAnsiTheme="majorHAnsi" w:cs="Segoe UI"/>
                <w:sz w:val="22"/>
                <w:szCs w:val="22"/>
              </w:rPr>
              <w:t xml:space="preserve"> nutn</w:t>
            </w:r>
            <w:r w:rsidR="008D6790" w:rsidRPr="00040B11">
              <w:rPr>
                <w:rFonts w:asciiTheme="majorHAnsi" w:hAnsiTheme="majorHAnsi" w:cs="Segoe UI"/>
                <w:sz w:val="22"/>
                <w:szCs w:val="22"/>
              </w:rPr>
              <w:t>é</w:t>
            </w:r>
            <w:r w:rsidRPr="00040B11">
              <w:rPr>
                <w:rFonts w:asciiTheme="majorHAnsi" w:hAnsiTheme="majorHAnsi" w:cs="Segoe UI"/>
                <w:sz w:val="22"/>
                <w:szCs w:val="22"/>
              </w:rPr>
              <w:t xml:space="preserve"> pro účast ve výběrovém/zadávacím řízení ve vztahu k místu realizace (např. v případě požadavku na zkušenosti, zařízení, provozovnu atd. z určitého regionu či státu).</w:t>
            </w:r>
          </w:p>
        </w:tc>
        <w:tc>
          <w:tcPr>
            <w:tcW w:w="1547" w:type="pct"/>
            <w:tcBorders>
              <w:top w:val="single" w:sz="12" w:space="0" w:color="auto"/>
            </w:tcBorders>
            <w:tcMar>
              <w:top w:w="113" w:type="dxa"/>
              <w:bottom w:w="113" w:type="dxa"/>
            </w:tcMar>
          </w:tcPr>
          <w:p w14:paraId="069B2A14"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 pokud mohlo dojít k odrazení potenciálních dodavatelů od účasti ve výběrovém/zadávacím řízení</w:t>
            </w:r>
          </w:p>
        </w:tc>
      </w:tr>
      <w:tr w:rsidR="00A257E0" w:rsidRPr="00211C1D" w14:paraId="3076A4BA" w14:textId="77777777" w:rsidTr="00AA0174">
        <w:trPr>
          <w:trHeight w:val="1140"/>
        </w:trPr>
        <w:tc>
          <w:tcPr>
            <w:tcW w:w="357" w:type="pct"/>
            <w:vMerge/>
            <w:tcBorders>
              <w:bottom w:val="single" w:sz="12" w:space="0" w:color="auto"/>
            </w:tcBorders>
            <w:tcMar>
              <w:top w:w="113" w:type="dxa"/>
              <w:bottom w:w="113" w:type="dxa"/>
            </w:tcMar>
          </w:tcPr>
          <w:p w14:paraId="5A6C342F"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041AC7A5"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1269ACE2"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7B1A0675"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10 %, pokud byla zajištěna minimální míra hospodářské soutěže</w:t>
            </w:r>
          </w:p>
        </w:tc>
      </w:tr>
      <w:tr w:rsidR="00A257E0" w:rsidRPr="00211C1D" w14:paraId="343B0457" w14:textId="77777777" w:rsidTr="00AA0174">
        <w:trPr>
          <w:trHeight w:val="20"/>
        </w:trPr>
        <w:tc>
          <w:tcPr>
            <w:tcW w:w="357" w:type="pct"/>
            <w:vMerge w:val="restart"/>
            <w:tcBorders>
              <w:top w:val="single" w:sz="12" w:space="0" w:color="auto"/>
            </w:tcBorders>
            <w:tcMar>
              <w:top w:w="113" w:type="dxa"/>
              <w:bottom w:w="113" w:type="dxa"/>
            </w:tcMar>
          </w:tcPr>
          <w:p w14:paraId="529A2E8A"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7FF83C18" w14:textId="1E99AC1C" w:rsidR="00A257E0" w:rsidRPr="00D521AE"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t xml:space="preserve">Stanovení diskriminačních kritérií pro vyloučení, požadavků na kvalifikaci dodavatelů, kritérií hodnocení nabídek, podmínek pro plnění veřejné zakázky nebo technických specifikací v rozporu se zákonem nebo s </w:t>
            </w:r>
            <w:r w:rsidR="00477AD2" w:rsidRPr="00D521AE">
              <w:rPr>
                <w:rFonts w:asciiTheme="majorHAnsi" w:hAnsiTheme="majorHAnsi" w:cs="Segoe UI"/>
                <w:sz w:val="22"/>
                <w:szCs w:val="22"/>
              </w:rPr>
              <w:lastRenderedPageBreak/>
              <w:t>pravidly</w:t>
            </w:r>
            <w:r w:rsidRPr="00D521AE">
              <w:rPr>
                <w:rFonts w:asciiTheme="majorHAnsi" w:hAnsiTheme="majorHAnsi" w:cs="Segoe UI"/>
                <w:sz w:val="22"/>
                <w:szCs w:val="22"/>
              </w:rPr>
              <w:t xml:space="preserve">, příp. s </w:t>
            </w:r>
            <w:r w:rsidR="00477AD2" w:rsidRPr="00D521AE">
              <w:rPr>
                <w:rFonts w:asciiTheme="majorHAnsi" w:hAnsiTheme="majorHAnsi" w:cs="Segoe UI"/>
                <w:sz w:val="22"/>
                <w:szCs w:val="22"/>
              </w:rPr>
              <w:t>MPZ</w:t>
            </w:r>
            <w:r w:rsidRPr="00D521AE">
              <w:rPr>
                <w:rFonts w:asciiTheme="majorHAnsi" w:hAnsiTheme="majorHAnsi" w:cs="Segoe UI"/>
                <w:sz w:val="22"/>
                <w:szCs w:val="22"/>
              </w:rPr>
              <w:t xml:space="preserve"> v </w:t>
            </w:r>
            <w:r w:rsidR="00477AD2" w:rsidRPr="00D521AE">
              <w:rPr>
                <w:rFonts w:asciiTheme="majorHAnsi" w:hAnsiTheme="majorHAnsi" w:cs="Segoe UI"/>
                <w:sz w:val="22"/>
                <w:szCs w:val="22"/>
              </w:rPr>
              <w:t>IROP</w:t>
            </w:r>
            <w:r w:rsidRPr="00D521AE">
              <w:rPr>
                <w:rFonts w:asciiTheme="majorHAnsi" w:hAnsiTheme="majorHAnsi" w:cs="Segoe UI"/>
                <w:sz w:val="22"/>
                <w:szCs w:val="22"/>
              </w:rPr>
              <w:t xml:space="preserve"> v ostatních aspektech než je uvedeno v předchozím bodu</w:t>
            </w:r>
          </w:p>
        </w:tc>
        <w:tc>
          <w:tcPr>
            <w:tcW w:w="1548" w:type="pct"/>
            <w:vMerge w:val="restart"/>
            <w:tcBorders>
              <w:top w:val="single" w:sz="12" w:space="0" w:color="auto"/>
            </w:tcBorders>
            <w:tcMar>
              <w:top w:w="113" w:type="dxa"/>
              <w:bottom w:w="113" w:type="dxa"/>
            </w:tcMar>
          </w:tcPr>
          <w:p w14:paraId="71266E5C" w14:textId="583EEEA0" w:rsidR="00A257E0" w:rsidRPr="00D521AE" w:rsidRDefault="00A257E0">
            <w:pPr>
              <w:widowControl w:val="0"/>
              <w:rPr>
                <w:rFonts w:asciiTheme="majorHAnsi" w:hAnsiTheme="majorHAnsi" w:cs="Segoe UI"/>
                <w:sz w:val="22"/>
                <w:szCs w:val="22"/>
              </w:rPr>
            </w:pPr>
            <w:r w:rsidRPr="00D521AE">
              <w:rPr>
                <w:rFonts w:asciiTheme="majorHAnsi" w:hAnsiTheme="majorHAnsi" w:cs="Segoe UI"/>
                <w:sz w:val="22"/>
                <w:szCs w:val="22"/>
              </w:rPr>
              <w:lastRenderedPageBreak/>
              <w:t>Zadavatel stanovil diskriminační nebo jin</w:t>
            </w:r>
            <w:r w:rsidR="009D770A">
              <w:rPr>
                <w:rFonts w:asciiTheme="majorHAnsi" w:hAnsiTheme="majorHAnsi" w:cs="Segoe UI"/>
                <w:sz w:val="22"/>
                <w:szCs w:val="22"/>
              </w:rPr>
              <w:t>á</w:t>
            </w:r>
            <w:r w:rsidRPr="00D521AE">
              <w:rPr>
                <w:rFonts w:asciiTheme="majorHAnsi" w:hAnsiTheme="majorHAnsi" w:cs="Segoe UI"/>
                <w:sz w:val="22"/>
                <w:szCs w:val="22"/>
              </w:rPr>
              <w:t xml:space="preserve"> protiprávní kritéria pro vyloučení, požadavky na kvalifikaci dodavatelů, kritéri</w:t>
            </w:r>
            <w:r w:rsidR="009D770A">
              <w:rPr>
                <w:rFonts w:asciiTheme="majorHAnsi" w:hAnsiTheme="majorHAnsi" w:cs="Segoe UI"/>
                <w:sz w:val="22"/>
                <w:szCs w:val="22"/>
              </w:rPr>
              <w:t>a</w:t>
            </w:r>
            <w:r w:rsidRPr="00D521AE">
              <w:rPr>
                <w:rFonts w:asciiTheme="majorHAnsi" w:hAnsiTheme="majorHAnsi" w:cs="Segoe UI"/>
                <w:sz w:val="22"/>
                <w:szCs w:val="22"/>
              </w:rPr>
              <w:t xml:space="preserve"> hodnocení nabídek, podmín</w:t>
            </w:r>
            <w:r w:rsidR="009D770A">
              <w:rPr>
                <w:rFonts w:asciiTheme="majorHAnsi" w:hAnsiTheme="majorHAnsi" w:cs="Segoe UI"/>
                <w:sz w:val="22"/>
                <w:szCs w:val="22"/>
              </w:rPr>
              <w:t>ky</w:t>
            </w:r>
            <w:r w:rsidRPr="00D521AE">
              <w:rPr>
                <w:rFonts w:asciiTheme="majorHAnsi" w:hAnsiTheme="majorHAnsi" w:cs="Segoe UI"/>
                <w:sz w:val="22"/>
                <w:szCs w:val="22"/>
              </w:rPr>
              <w:t xml:space="preserve"> pro plnění veřejné zakázky nebo technick</w:t>
            </w:r>
            <w:r w:rsidR="009D770A">
              <w:rPr>
                <w:rFonts w:asciiTheme="majorHAnsi" w:hAnsiTheme="majorHAnsi" w:cs="Segoe UI"/>
                <w:sz w:val="22"/>
                <w:szCs w:val="22"/>
              </w:rPr>
              <w:t>é</w:t>
            </w:r>
            <w:r w:rsidRPr="00D521AE">
              <w:rPr>
                <w:rFonts w:asciiTheme="majorHAnsi" w:hAnsiTheme="majorHAnsi" w:cs="Segoe UI"/>
                <w:sz w:val="22"/>
                <w:szCs w:val="22"/>
              </w:rPr>
              <w:t xml:space="preserve"> specifikac</w:t>
            </w:r>
            <w:r w:rsidR="009D770A">
              <w:rPr>
                <w:rFonts w:asciiTheme="majorHAnsi" w:hAnsiTheme="majorHAnsi" w:cs="Segoe UI"/>
                <w:sz w:val="22"/>
                <w:szCs w:val="22"/>
              </w:rPr>
              <w:t>e</w:t>
            </w:r>
            <w:r w:rsidRPr="00D521AE">
              <w:rPr>
                <w:rFonts w:asciiTheme="majorHAnsi" w:hAnsiTheme="majorHAnsi" w:cs="Segoe UI"/>
                <w:sz w:val="22"/>
                <w:szCs w:val="22"/>
              </w:rPr>
              <w:t xml:space="preserve"> nutn</w:t>
            </w:r>
            <w:r w:rsidR="009D770A">
              <w:rPr>
                <w:rFonts w:asciiTheme="majorHAnsi" w:hAnsiTheme="majorHAnsi" w:cs="Segoe UI"/>
                <w:sz w:val="22"/>
                <w:szCs w:val="22"/>
              </w:rPr>
              <w:t>é</w:t>
            </w:r>
            <w:r w:rsidRPr="00D521AE">
              <w:rPr>
                <w:rFonts w:asciiTheme="majorHAnsi" w:hAnsiTheme="majorHAnsi" w:cs="Segoe UI"/>
                <w:sz w:val="22"/>
                <w:szCs w:val="22"/>
              </w:rPr>
              <w:t xml:space="preserve"> </w:t>
            </w:r>
            <w:r w:rsidRPr="00D521AE">
              <w:rPr>
                <w:rFonts w:asciiTheme="majorHAnsi" w:hAnsiTheme="majorHAnsi" w:cs="Segoe UI"/>
                <w:sz w:val="22"/>
                <w:szCs w:val="22"/>
              </w:rPr>
              <w:lastRenderedPageBreak/>
              <w:t>pro účast ve výběrovém/zadávacím řízení (např. požadavky bezprostředně nesouvise</w:t>
            </w:r>
            <w:r w:rsidR="009D770A">
              <w:rPr>
                <w:rFonts w:asciiTheme="majorHAnsi" w:hAnsiTheme="majorHAnsi" w:cs="Segoe UI"/>
                <w:sz w:val="22"/>
                <w:szCs w:val="22"/>
              </w:rPr>
              <w:t>jící</w:t>
            </w:r>
            <w:r w:rsidRPr="00D521AE">
              <w:rPr>
                <w:rFonts w:asciiTheme="majorHAnsi" w:hAnsiTheme="majorHAnsi" w:cs="Segoe UI"/>
                <w:sz w:val="22"/>
                <w:szCs w:val="22"/>
              </w:rPr>
              <w:t xml:space="preserve"> s předmětem veřejné zakázky, nebo hodnotící kritéria nevyjadř</w:t>
            </w:r>
            <w:r w:rsidR="009D770A">
              <w:rPr>
                <w:rFonts w:asciiTheme="majorHAnsi" w:hAnsiTheme="majorHAnsi" w:cs="Segoe UI"/>
                <w:sz w:val="22"/>
                <w:szCs w:val="22"/>
              </w:rPr>
              <w:t>ující</w:t>
            </w:r>
            <w:r w:rsidRPr="00D521AE">
              <w:rPr>
                <w:rFonts w:asciiTheme="majorHAnsi" w:hAnsiTheme="majorHAnsi" w:cs="Segoe UI"/>
                <w:sz w:val="22"/>
                <w:szCs w:val="22"/>
              </w:rPr>
              <w:t xml:space="preserve"> vztah užitné hodnoty a ceny).</w:t>
            </w:r>
          </w:p>
        </w:tc>
        <w:tc>
          <w:tcPr>
            <w:tcW w:w="1547" w:type="pct"/>
            <w:tcBorders>
              <w:top w:val="single" w:sz="12" w:space="0" w:color="auto"/>
            </w:tcBorders>
            <w:tcMar>
              <w:top w:w="113" w:type="dxa"/>
              <w:bottom w:w="113" w:type="dxa"/>
            </w:tcMar>
          </w:tcPr>
          <w:p w14:paraId="6A64B32F"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lastRenderedPageBreak/>
              <w:t xml:space="preserve">25 %, pokud stanovené podmínky zjevně neodpovídají předmětu veřejné zakázky nebo v případech, kdy toto omezení umožnilo účast pouze jednoho dodavatele a současně účast tohoto jednoho dodavatele není </w:t>
            </w:r>
            <w:r w:rsidRPr="00D521AE">
              <w:rPr>
                <w:rFonts w:asciiTheme="majorHAnsi" w:hAnsiTheme="majorHAnsi" w:cs="Segoe UI"/>
                <w:sz w:val="22"/>
                <w:szCs w:val="22"/>
              </w:rPr>
              <w:lastRenderedPageBreak/>
              <w:t>odůvodnitelná specifickým technickým charakterem předmětu veřejné zakázky</w:t>
            </w:r>
          </w:p>
        </w:tc>
      </w:tr>
      <w:tr w:rsidR="00A257E0" w:rsidRPr="00211C1D" w14:paraId="726D6823" w14:textId="77777777" w:rsidTr="00AA0174">
        <w:trPr>
          <w:trHeight w:val="2211"/>
        </w:trPr>
        <w:tc>
          <w:tcPr>
            <w:tcW w:w="357" w:type="pct"/>
            <w:vMerge/>
            <w:tcMar>
              <w:top w:w="113" w:type="dxa"/>
              <w:bottom w:w="113" w:type="dxa"/>
            </w:tcMar>
          </w:tcPr>
          <w:p w14:paraId="57225785"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5B8461F5"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00AEC947"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4C6C5107"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tc>
      </w:tr>
      <w:tr w:rsidR="00A257E0" w:rsidRPr="00211C1D" w14:paraId="71313B45" w14:textId="77777777" w:rsidTr="00AA0174">
        <w:trPr>
          <w:trHeight w:val="1296"/>
        </w:trPr>
        <w:tc>
          <w:tcPr>
            <w:tcW w:w="357" w:type="pct"/>
            <w:vMerge/>
            <w:tcBorders>
              <w:bottom w:val="single" w:sz="12" w:space="0" w:color="auto"/>
            </w:tcBorders>
            <w:tcMar>
              <w:top w:w="113" w:type="dxa"/>
              <w:bottom w:w="113" w:type="dxa"/>
            </w:tcMar>
          </w:tcPr>
          <w:p w14:paraId="6A40EFE9"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5840BEBF"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46E27DF4"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7A06C7F0" w14:textId="77777777" w:rsidR="00A257E0" w:rsidRPr="00EF047C" w:rsidDel="005A1692"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5 %, pokud i přes užití omezujících podmínek byla zajištěna minimální míra hospodářské soutěže</w:t>
            </w:r>
          </w:p>
        </w:tc>
      </w:tr>
      <w:tr w:rsidR="00A257E0" w:rsidRPr="00211C1D" w14:paraId="7E0957AC" w14:textId="77777777" w:rsidTr="00AA0174">
        <w:trPr>
          <w:trHeight w:val="20"/>
        </w:trPr>
        <w:tc>
          <w:tcPr>
            <w:tcW w:w="357" w:type="pct"/>
            <w:tcBorders>
              <w:top w:val="single" w:sz="12" w:space="0" w:color="auto"/>
            </w:tcBorders>
            <w:tcMar>
              <w:top w:w="113" w:type="dxa"/>
              <w:bottom w:w="113" w:type="dxa"/>
            </w:tcMar>
          </w:tcPr>
          <w:p w14:paraId="08BBB44A"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tcBorders>
            <w:tcMar>
              <w:top w:w="113" w:type="dxa"/>
              <w:bottom w:w="113" w:type="dxa"/>
            </w:tcMar>
          </w:tcPr>
          <w:p w14:paraId="240035D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Nedostatečné či nepřesné vymezení předmětu veřejné zakázky</w:t>
            </w:r>
          </w:p>
        </w:tc>
        <w:tc>
          <w:tcPr>
            <w:tcW w:w="1548" w:type="pct"/>
            <w:tcBorders>
              <w:top w:val="single" w:sz="12" w:space="0" w:color="auto"/>
            </w:tcBorders>
            <w:tcMar>
              <w:top w:w="113" w:type="dxa"/>
              <w:bottom w:w="113" w:type="dxa"/>
            </w:tcMar>
          </w:tcPr>
          <w:p w14:paraId="371EC429"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Zadavatel nevymezil předmět veřejné zakázky v podrobnostech nezbytných pro zpracování nabídky, což mohlo odradit potenciální dodavatele od podání nabídky, předběžné nabídky či žádosti o účast</w:t>
            </w:r>
          </w:p>
        </w:tc>
        <w:tc>
          <w:tcPr>
            <w:tcW w:w="1547" w:type="pct"/>
            <w:tcBorders>
              <w:top w:val="single" w:sz="12" w:space="0" w:color="auto"/>
            </w:tcBorders>
            <w:tcMar>
              <w:top w:w="113" w:type="dxa"/>
              <w:bottom w:w="113" w:type="dxa"/>
            </w:tcMar>
          </w:tcPr>
          <w:p w14:paraId="32583C2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10 %</w:t>
            </w:r>
          </w:p>
        </w:tc>
      </w:tr>
      <w:tr w:rsidR="00A257E0" w:rsidRPr="00211C1D" w14:paraId="02DD6004" w14:textId="77777777" w:rsidTr="00AA0174">
        <w:trPr>
          <w:trHeight w:val="20"/>
        </w:trPr>
        <w:tc>
          <w:tcPr>
            <w:tcW w:w="357" w:type="pct"/>
            <w:tcMar>
              <w:top w:w="113" w:type="dxa"/>
              <w:bottom w:w="113" w:type="dxa"/>
            </w:tcMar>
          </w:tcPr>
          <w:p w14:paraId="47754CB5"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Mar>
              <w:top w:w="113" w:type="dxa"/>
              <w:bottom w:w="113" w:type="dxa"/>
            </w:tcMar>
          </w:tcPr>
          <w:p w14:paraId="7A0C92E4"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Neoprávněné omezení poddodávek</w:t>
            </w:r>
          </w:p>
        </w:tc>
        <w:tc>
          <w:tcPr>
            <w:tcW w:w="1548" w:type="pct"/>
            <w:tcMar>
              <w:top w:w="113" w:type="dxa"/>
              <w:bottom w:w="113" w:type="dxa"/>
            </w:tcMar>
          </w:tcPr>
          <w:p w14:paraId="4F6C3E8C"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Zadavatel omezil možnost využití poddodavatelů při realizaci veřejné zakázky např. procentuálně, a to bez relevantního odůvodnění tohoto omezení s ohledem na klíčové části veřejné zakázky.</w:t>
            </w:r>
          </w:p>
        </w:tc>
        <w:tc>
          <w:tcPr>
            <w:tcW w:w="1547" w:type="pct"/>
            <w:tcMar>
              <w:top w:w="113" w:type="dxa"/>
              <w:bottom w:w="113" w:type="dxa"/>
            </w:tcMar>
          </w:tcPr>
          <w:p w14:paraId="06A8554F"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5 % </w:t>
            </w:r>
          </w:p>
        </w:tc>
      </w:tr>
      <w:tr w:rsidR="00A257E0" w:rsidRPr="00211C1D" w14:paraId="39766E02" w14:textId="77777777" w:rsidTr="00AA0174">
        <w:trPr>
          <w:trHeight w:val="5899"/>
        </w:trPr>
        <w:tc>
          <w:tcPr>
            <w:tcW w:w="357" w:type="pct"/>
            <w:tcBorders>
              <w:top w:val="single" w:sz="12" w:space="0" w:color="auto"/>
            </w:tcBorders>
            <w:tcMar>
              <w:top w:w="113" w:type="dxa"/>
              <w:bottom w:w="113" w:type="dxa"/>
            </w:tcMar>
          </w:tcPr>
          <w:p w14:paraId="01B9224B"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tcBorders>
            <w:tcMar>
              <w:top w:w="113" w:type="dxa"/>
              <w:bottom w:w="113" w:type="dxa"/>
            </w:tcMar>
          </w:tcPr>
          <w:p w14:paraId="36654A8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Nedodržení či nesprávná aplikace kvalifikačních kritérií nebo technických či jiných zadávacích podmínek při posouzení a hodnocení nabídek či žádostí o účast</w:t>
            </w:r>
          </w:p>
        </w:tc>
        <w:tc>
          <w:tcPr>
            <w:tcW w:w="1548" w:type="pct"/>
            <w:tcBorders>
              <w:top w:val="single" w:sz="12" w:space="0" w:color="auto"/>
            </w:tcBorders>
            <w:tcMar>
              <w:top w:w="113" w:type="dxa"/>
              <w:bottom w:w="113" w:type="dxa"/>
            </w:tcMar>
          </w:tcPr>
          <w:p w14:paraId="66E7E443"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Zadavatel při posouzení a hodnocení nabídek nedodržel stanovené zadávací podmínky, zejména technické podmínky, požadavky na kvalifikaci, obchodní podmínky nebo jiné podmínky účasti ve výběrovém/zadávacím řízení nebo podmínky průběhu výběrového/zadávacího řízení a ve svém důsledku tak změnil zadávací podmínky v průběhu posouzení nabídek, což mělo za následek přijetí či odmítnutí nabídek či žádostí o účast, které přijmuty/odmínuty být neměly.</w:t>
            </w:r>
          </w:p>
        </w:tc>
        <w:tc>
          <w:tcPr>
            <w:tcW w:w="1547" w:type="pct"/>
            <w:tcBorders>
              <w:top w:val="single" w:sz="12" w:space="0" w:color="auto"/>
            </w:tcBorders>
            <w:tcMar>
              <w:top w:w="113" w:type="dxa"/>
              <w:bottom w:w="113" w:type="dxa"/>
            </w:tcMar>
          </w:tcPr>
          <w:p w14:paraId="692CD9BF"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p w14:paraId="78AA5471" w14:textId="77777777" w:rsidR="00A257E0" w:rsidRPr="00D521AE" w:rsidRDefault="00A257E0" w:rsidP="00AA0174">
            <w:pPr>
              <w:widowControl w:val="0"/>
              <w:rPr>
                <w:rFonts w:asciiTheme="majorHAnsi" w:hAnsiTheme="majorHAnsi" w:cs="Segoe UI"/>
                <w:sz w:val="22"/>
                <w:szCs w:val="22"/>
              </w:rPr>
            </w:pPr>
          </w:p>
        </w:tc>
      </w:tr>
      <w:tr w:rsidR="00A257E0" w:rsidRPr="00211C1D" w14:paraId="56FA49FC" w14:textId="77777777" w:rsidTr="00AA0174">
        <w:trPr>
          <w:trHeight w:val="20"/>
        </w:trPr>
        <w:tc>
          <w:tcPr>
            <w:tcW w:w="357" w:type="pct"/>
            <w:vMerge w:val="restart"/>
            <w:tcBorders>
              <w:top w:val="single" w:sz="12" w:space="0" w:color="auto"/>
            </w:tcBorders>
            <w:tcMar>
              <w:top w:w="113" w:type="dxa"/>
              <w:bottom w:w="113" w:type="dxa"/>
            </w:tcMar>
          </w:tcPr>
          <w:p w14:paraId="0F671F6B"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022CF37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Hodnocení nabídek v rozporu se zadávacími podmínkami </w:t>
            </w:r>
          </w:p>
          <w:p w14:paraId="1183BF92"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nebo hodnocení nabídek dle dodatečně stanovených kritérií, která nebyla uveřejněna</w:t>
            </w:r>
          </w:p>
        </w:tc>
        <w:tc>
          <w:tcPr>
            <w:tcW w:w="1548" w:type="pct"/>
            <w:vMerge w:val="restart"/>
            <w:tcBorders>
              <w:top w:val="single" w:sz="12" w:space="0" w:color="auto"/>
            </w:tcBorders>
            <w:tcMar>
              <w:top w:w="113" w:type="dxa"/>
              <w:bottom w:w="113" w:type="dxa"/>
            </w:tcMar>
          </w:tcPr>
          <w:p w14:paraId="0658FA25"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Kritéria, která zadavatel stanovil pro hodnocení nabídek, nebyla dodržena či bylo užito dalších hodnotících kritérií, které nebyly uveřejněny.</w:t>
            </w:r>
          </w:p>
        </w:tc>
        <w:tc>
          <w:tcPr>
            <w:tcW w:w="1547" w:type="pct"/>
            <w:tcBorders>
              <w:top w:val="single" w:sz="12" w:space="0" w:color="auto"/>
            </w:tcBorders>
            <w:tcMar>
              <w:top w:w="113" w:type="dxa"/>
              <w:bottom w:w="113" w:type="dxa"/>
            </w:tcMar>
          </w:tcPr>
          <w:p w14:paraId="1E81071B"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10 % </w:t>
            </w:r>
          </w:p>
        </w:tc>
      </w:tr>
      <w:tr w:rsidR="00A257E0" w:rsidRPr="00211C1D" w14:paraId="16A54AF7" w14:textId="77777777" w:rsidTr="00AA0174">
        <w:trPr>
          <w:trHeight w:val="337"/>
        </w:trPr>
        <w:tc>
          <w:tcPr>
            <w:tcW w:w="357" w:type="pct"/>
            <w:vMerge/>
            <w:tcBorders>
              <w:bottom w:val="single" w:sz="12" w:space="0" w:color="auto"/>
            </w:tcBorders>
            <w:tcMar>
              <w:top w:w="113" w:type="dxa"/>
              <w:bottom w:w="113" w:type="dxa"/>
            </w:tcMar>
          </w:tcPr>
          <w:p w14:paraId="5AF524B5"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098E1DA2"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2C137637"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01AAF5D3"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25 %, pokud došlo k diskriminaci účastníků na základě národních, regionálních či lokálních preferencí.</w:t>
            </w:r>
          </w:p>
        </w:tc>
      </w:tr>
      <w:tr w:rsidR="00A257E0" w:rsidRPr="00211C1D" w14:paraId="3FDDD801" w14:textId="77777777" w:rsidTr="00AA0174">
        <w:trPr>
          <w:trHeight w:val="632"/>
        </w:trPr>
        <w:tc>
          <w:tcPr>
            <w:tcW w:w="357" w:type="pct"/>
            <w:vMerge w:val="restart"/>
            <w:tcBorders>
              <w:top w:val="single" w:sz="12" w:space="0" w:color="auto"/>
            </w:tcBorders>
            <w:tcMar>
              <w:top w:w="113" w:type="dxa"/>
              <w:bottom w:w="113" w:type="dxa"/>
            </w:tcMar>
          </w:tcPr>
          <w:p w14:paraId="5E3998C2"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62A62FB4"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Nedostatečná auditní stopa související se zadáním veřejné zakázky</w:t>
            </w:r>
          </w:p>
        </w:tc>
        <w:tc>
          <w:tcPr>
            <w:tcW w:w="1548" w:type="pct"/>
            <w:tcBorders>
              <w:top w:val="single" w:sz="12" w:space="0" w:color="auto"/>
              <w:bottom w:val="single" w:sz="12" w:space="0" w:color="auto"/>
            </w:tcBorders>
            <w:tcMar>
              <w:top w:w="113" w:type="dxa"/>
              <w:bottom w:w="113" w:type="dxa"/>
            </w:tcMar>
          </w:tcPr>
          <w:p w14:paraId="1C80F571"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Doložené podklady jasně nevysvětlují, jakým způsobem byly hodnoceny nabídky a jak byla vybrána nejvýhodnější nabídka, což má za následek nedostatečnou transparentnost.</w:t>
            </w:r>
          </w:p>
        </w:tc>
        <w:tc>
          <w:tcPr>
            <w:tcW w:w="1547" w:type="pct"/>
            <w:tcBorders>
              <w:top w:val="single" w:sz="12" w:space="0" w:color="auto"/>
            </w:tcBorders>
            <w:tcMar>
              <w:top w:w="113" w:type="dxa"/>
              <w:bottom w:w="113" w:type="dxa"/>
            </w:tcMar>
          </w:tcPr>
          <w:p w14:paraId="1A54BCDB"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211C1D" w14:paraId="0D804482" w14:textId="77777777" w:rsidTr="00AA0174">
        <w:trPr>
          <w:trHeight w:val="1100"/>
        </w:trPr>
        <w:tc>
          <w:tcPr>
            <w:tcW w:w="357" w:type="pct"/>
            <w:vMerge/>
            <w:tcMar>
              <w:top w:w="113" w:type="dxa"/>
              <w:bottom w:w="113" w:type="dxa"/>
            </w:tcMar>
          </w:tcPr>
          <w:p w14:paraId="3CB46BEA"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709CC9C5" w14:textId="77777777" w:rsidR="00A257E0" w:rsidRPr="00EF047C" w:rsidRDefault="00A257E0" w:rsidP="00AA0174">
            <w:pPr>
              <w:widowControl w:val="0"/>
              <w:rPr>
                <w:rFonts w:asciiTheme="majorHAnsi" w:hAnsiTheme="majorHAnsi" w:cs="Segoe UI"/>
                <w:sz w:val="22"/>
                <w:szCs w:val="22"/>
              </w:rPr>
            </w:pPr>
          </w:p>
        </w:tc>
        <w:tc>
          <w:tcPr>
            <w:tcW w:w="1548" w:type="pct"/>
            <w:tcBorders>
              <w:top w:val="single" w:sz="12" w:space="0" w:color="auto"/>
              <w:bottom w:val="single" w:sz="12" w:space="0" w:color="auto"/>
            </w:tcBorders>
            <w:tcMar>
              <w:top w:w="113" w:type="dxa"/>
              <w:bottom w:w="113" w:type="dxa"/>
            </w:tcMar>
          </w:tcPr>
          <w:p w14:paraId="49F57BA2" w14:textId="6C68CD9D" w:rsidR="00A257E0" w:rsidRPr="00040B11"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Odmítnutí zpřístupnění či poskytnutí relevantní dokumentace</w:t>
            </w:r>
            <w:r w:rsidR="0063020B">
              <w:rPr>
                <w:rFonts w:asciiTheme="majorHAnsi" w:hAnsiTheme="majorHAnsi" w:cs="Segoe UI"/>
                <w:sz w:val="22"/>
                <w:szCs w:val="22"/>
              </w:rPr>
              <w:t xml:space="preserve"> kontrolním subjektům (ŘO, ZS, Auditní orgán MF, apod.)</w:t>
            </w:r>
            <w:r w:rsidRPr="00040B11">
              <w:rPr>
                <w:rFonts w:asciiTheme="majorHAnsi" w:hAnsiTheme="majorHAnsi" w:cs="Segoe UI"/>
                <w:sz w:val="22"/>
                <w:szCs w:val="22"/>
              </w:rPr>
              <w:t xml:space="preserve">. </w:t>
            </w:r>
          </w:p>
        </w:tc>
        <w:tc>
          <w:tcPr>
            <w:tcW w:w="1547" w:type="pct"/>
            <w:tcMar>
              <w:top w:w="113" w:type="dxa"/>
              <w:bottom w:w="113" w:type="dxa"/>
            </w:tcMar>
          </w:tcPr>
          <w:p w14:paraId="6994D36F" w14:textId="77777777" w:rsidR="00A257E0" w:rsidRPr="00040B11" w:rsidRDefault="00A257E0" w:rsidP="00AA0174">
            <w:pPr>
              <w:widowControl w:val="0"/>
              <w:rPr>
                <w:rFonts w:asciiTheme="majorHAnsi" w:hAnsiTheme="majorHAnsi" w:cs="Segoe UI"/>
                <w:sz w:val="22"/>
                <w:szCs w:val="22"/>
              </w:rPr>
            </w:pPr>
            <w:r w:rsidRPr="00040B11">
              <w:rPr>
                <w:rFonts w:asciiTheme="majorHAnsi" w:hAnsiTheme="majorHAnsi" w:cs="Segoe UI"/>
                <w:sz w:val="22"/>
                <w:szCs w:val="22"/>
              </w:rPr>
              <w:t>100 %</w:t>
            </w:r>
          </w:p>
        </w:tc>
      </w:tr>
      <w:tr w:rsidR="00A257E0" w:rsidRPr="00211C1D" w14:paraId="49CC9C15" w14:textId="77777777" w:rsidTr="00AA0174">
        <w:trPr>
          <w:trHeight w:val="2595"/>
        </w:trPr>
        <w:tc>
          <w:tcPr>
            <w:tcW w:w="357" w:type="pct"/>
            <w:tcBorders>
              <w:top w:val="single" w:sz="12" w:space="0" w:color="auto"/>
            </w:tcBorders>
            <w:tcMar>
              <w:top w:w="113" w:type="dxa"/>
              <w:bottom w:w="113" w:type="dxa"/>
            </w:tcMar>
          </w:tcPr>
          <w:p w14:paraId="0CD0FA62"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tcBorders>
            <w:tcMar>
              <w:top w:w="113" w:type="dxa"/>
              <w:bottom w:w="113" w:type="dxa"/>
            </w:tcMar>
          </w:tcPr>
          <w:p w14:paraId="48223C32"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Jednání s účastníky během řízení včetně změny vítězné nabídky v průběhu hodnocení</w:t>
            </w:r>
          </w:p>
        </w:tc>
        <w:tc>
          <w:tcPr>
            <w:tcW w:w="1548" w:type="pct"/>
            <w:tcBorders>
              <w:top w:val="single" w:sz="12" w:space="0" w:color="auto"/>
              <w:bottom w:val="single" w:sz="12" w:space="0" w:color="auto"/>
            </w:tcBorders>
            <w:tcMar>
              <w:top w:w="113" w:type="dxa"/>
              <w:bottom w:w="113" w:type="dxa"/>
            </w:tcMar>
          </w:tcPr>
          <w:p w14:paraId="646C25A6"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Zadavatel umožnil účastníkovi úpravu nabídky v průběhu hodnocení nabídek, čímž došlo k výběru tohoto účastníka, </w:t>
            </w:r>
          </w:p>
          <w:p w14:paraId="23ED4931" w14:textId="0412A891" w:rsidR="00A257E0" w:rsidRPr="00D521AE" w:rsidDel="00667663"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t xml:space="preserve">nebo zadavatel v rozporu se zákonem nebo </w:t>
            </w:r>
            <w:r w:rsidR="00477AD2" w:rsidRPr="00D521AE">
              <w:rPr>
                <w:rFonts w:asciiTheme="majorHAnsi" w:hAnsiTheme="majorHAnsi" w:cs="Segoe UI"/>
                <w:sz w:val="22"/>
                <w:szCs w:val="22"/>
              </w:rPr>
              <w:t>pravidly IROP</w:t>
            </w:r>
            <w:r w:rsidRPr="00D521AE">
              <w:rPr>
                <w:rFonts w:asciiTheme="majorHAnsi" w:hAnsiTheme="majorHAnsi" w:cs="Segoe UI"/>
                <w:sz w:val="22"/>
                <w:szCs w:val="22"/>
              </w:rPr>
              <w:t>, příp. s </w:t>
            </w:r>
            <w:r w:rsidR="00477AD2" w:rsidRPr="00D521AE">
              <w:rPr>
                <w:rFonts w:asciiTheme="majorHAnsi" w:hAnsiTheme="majorHAnsi" w:cs="Segoe UI"/>
                <w:sz w:val="22"/>
                <w:szCs w:val="22"/>
              </w:rPr>
              <w:t>MPZ</w:t>
            </w:r>
            <w:r w:rsidRPr="00D521AE">
              <w:rPr>
                <w:rFonts w:asciiTheme="majorHAnsi" w:hAnsiTheme="majorHAnsi" w:cs="Segoe UI"/>
                <w:sz w:val="22"/>
                <w:szCs w:val="22"/>
              </w:rPr>
              <w:t xml:space="preserve"> v </w:t>
            </w:r>
            <w:r w:rsidR="00477AD2" w:rsidRPr="00D521AE">
              <w:rPr>
                <w:rFonts w:asciiTheme="majorHAnsi" w:hAnsiTheme="majorHAnsi" w:cs="Segoe UI"/>
                <w:sz w:val="22"/>
                <w:szCs w:val="22"/>
              </w:rPr>
              <w:t>IROP</w:t>
            </w:r>
            <w:r w:rsidRPr="00D521AE">
              <w:rPr>
                <w:rFonts w:asciiTheme="majorHAnsi" w:hAnsiTheme="majorHAnsi" w:cs="Segoe UI"/>
                <w:sz w:val="22"/>
                <w:szCs w:val="22"/>
              </w:rPr>
              <w:t xml:space="preserve"> jednal v průběhu hodnocení nabídek s účastníky řízení, což vedlo k podstatné změně zadávacích podmínek, příp. samotné nabídky.</w:t>
            </w:r>
          </w:p>
        </w:tc>
        <w:tc>
          <w:tcPr>
            <w:tcW w:w="1547" w:type="pct"/>
            <w:tcBorders>
              <w:top w:val="single" w:sz="12" w:space="0" w:color="auto"/>
            </w:tcBorders>
            <w:tcMar>
              <w:top w:w="113" w:type="dxa"/>
              <w:bottom w:w="113" w:type="dxa"/>
            </w:tcMar>
          </w:tcPr>
          <w:p w14:paraId="611DA840"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211C1D" w14:paraId="0FC300C2" w14:textId="77777777" w:rsidTr="00AA0174">
        <w:trPr>
          <w:trHeight w:val="2595"/>
        </w:trPr>
        <w:tc>
          <w:tcPr>
            <w:tcW w:w="357" w:type="pct"/>
            <w:tcBorders>
              <w:top w:val="single" w:sz="12" w:space="0" w:color="auto"/>
            </w:tcBorders>
            <w:tcMar>
              <w:top w:w="113" w:type="dxa"/>
              <w:bottom w:w="113" w:type="dxa"/>
            </w:tcMar>
          </w:tcPr>
          <w:p w14:paraId="498C9CA2"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tcBorders>
            <w:tcMar>
              <w:top w:w="113" w:type="dxa"/>
              <w:bottom w:w="113" w:type="dxa"/>
            </w:tcMar>
          </w:tcPr>
          <w:p w14:paraId="3261C5E0"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Neoprávněné předchozí zapojení dodavatelů do přípravy výběrového/zadávacího řízení či obdobná forma spolupráce se zadavatelem</w:t>
            </w:r>
          </w:p>
        </w:tc>
        <w:tc>
          <w:tcPr>
            <w:tcW w:w="1548" w:type="pct"/>
            <w:tcBorders>
              <w:top w:val="single" w:sz="12" w:space="0" w:color="auto"/>
              <w:bottom w:val="single" w:sz="12" w:space="0" w:color="auto"/>
            </w:tcBorders>
            <w:tcMar>
              <w:top w:w="113" w:type="dxa"/>
              <w:bottom w:w="113" w:type="dxa"/>
            </w:tcMar>
          </w:tcPr>
          <w:p w14:paraId="6BF0DFBD"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V případech, kdy takovéto zapojení dodavatele do přípravy výběrového/zadávacího řízení má za následek porušení zásady nediskriminace, transparentnosti a rovného zacházení či vede k narušení hospodářské soutěže.</w:t>
            </w:r>
          </w:p>
        </w:tc>
        <w:tc>
          <w:tcPr>
            <w:tcW w:w="1547" w:type="pct"/>
            <w:tcBorders>
              <w:top w:val="single" w:sz="12" w:space="0" w:color="auto"/>
            </w:tcBorders>
            <w:tcMar>
              <w:top w:w="113" w:type="dxa"/>
              <w:bottom w:w="113" w:type="dxa"/>
            </w:tcMar>
          </w:tcPr>
          <w:p w14:paraId="12C44CC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211C1D" w14:paraId="2291ADF4" w14:textId="77777777" w:rsidTr="00AA0174">
        <w:trPr>
          <w:trHeight w:val="2475"/>
        </w:trPr>
        <w:tc>
          <w:tcPr>
            <w:tcW w:w="357" w:type="pct"/>
            <w:tcBorders>
              <w:top w:val="single" w:sz="12" w:space="0" w:color="auto"/>
            </w:tcBorders>
            <w:tcMar>
              <w:top w:w="113" w:type="dxa"/>
              <w:bottom w:w="113" w:type="dxa"/>
            </w:tcMar>
          </w:tcPr>
          <w:p w14:paraId="4700D35D"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tcBorders>
            <w:tcMar>
              <w:top w:w="113" w:type="dxa"/>
              <w:bottom w:w="113" w:type="dxa"/>
            </w:tcMar>
          </w:tcPr>
          <w:p w14:paraId="05B97C2B"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Změna počátečních zadávacích podmínek v rámci jednacího řízení s uveřejněním vedoucí k podstatné změně zadávacích podmínek</w:t>
            </w:r>
          </w:p>
        </w:tc>
        <w:tc>
          <w:tcPr>
            <w:tcW w:w="1548" w:type="pct"/>
            <w:tcBorders>
              <w:top w:val="single" w:sz="12" w:space="0" w:color="auto"/>
              <w:bottom w:val="single" w:sz="12" w:space="0" w:color="auto"/>
            </w:tcBorders>
            <w:tcMar>
              <w:top w:w="113" w:type="dxa"/>
              <w:bottom w:w="113" w:type="dxa"/>
            </w:tcMar>
          </w:tcPr>
          <w:p w14:paraId="37DD27E2" w14:textId="77777777" w:rsidR="00A257E0" w:rsidRPr="00D521AE" w:rsidDel="00667663"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V průběhu jednacího řízení s uveřejněním došlo k podstatným změnám původních zadávacích podmínek, které by měly za následek povinnost nového uveřejnění řízení.</w:t>
            </w:r>
          </w:p>
        </w:tc>
        <w:tc>
          <w:tcPr>
            <w:tcW w:w="1547" w:type="pct"/>
            <w:tcBorders>
              <w:top w:val="single" w:sz="12" w:space="0" w:color="auto"/>
            </w:tcBorders>
            <w:tcMar>
              <w:top w:w="113" w:type="dxa"/>
              <w:bottom w:w="113" w:type="dxa"/>
            </w:tcMar>
          </w:tcPr>
          <w:p w14:paraId="3A4FCDA9"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211C1D" w14:paraId="15A813C2" w14:textId="77777777" w:rsidTr="00AA0174">
        <w:trPr>
          <w:trHeight w:val="5135"/>
        </w:trPr>
        <w:tc>
          <w:tcPr>
            <w:tcW w:w="357" w:type="pct"/>
            <w:tcBorders>
              <w:top w:val="single" w:sz="12" w:space="0" w:color="auto"/>
            </w:tcBorders>
            <w:tcMar>
              <w:top w:w="113" w:type="dxa"/>
              <w:bottom w:w="113" w:type="dxa"/>
            </w:tcMar>
          </w:tcPr>
          <w:p w14:paraId="49CB3026"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tcBorders>
            <w:tcMar>
              <w:top w:w="113" w:type="dxa"/>
              <w:bottom w:w="113" w:type="dxa"/>
            </w:tcMar>
          </w:tcPr>
          <w:p w14:paraId="1302F8B9"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Neoprávněné vyloučení nabídky z důvodu mimořádně nízké nabídkové ceny</w:t>
            </w:r>
          </w:p>
        </w:tc>
        <w:tc>
          <w:tcPr>
            <w:tcW w:w="1548" w:type="pct"/>
            <w:tcBorders>
              <w:top w:val="single" w:sz="12" w:space="0" w:color="auto"/>
            </w:tcBorders>
            <w:tcMar>
              <w:top w:w="113" w:type="dxa"/>
              <w:bottom w:w="113" w:type="dxa"/>
            </w:tcMar>
          </w:tcPr>
          <w:p w14:paraId="740C9FA7"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Zadavatel vyloučil nabídku z důvodu mimořádně nízké nabídkové ceny, aniž by požádal účastníka výběrového/zadávacího řízení o odpovídající zdůvodnění </w:t>
            </w:r>
          </w:p>
          <w:p w14:paraId="2355D0B1"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nebo v případě, kdy zadavatel dodavatele ke zdůvodnění mimořádně nízké nabídkové ceny vyzval, nicméně není schopen prokázat, že odpovědi účastníků posoudil odpovídajícím způsobem.</w:t>
            </w:r>
          </w:p>
        </w:tc>
        <w:tc>
          <w:tcPr>
            <w:tcW w:w="1547" w:type="pct"/>
            <w:tcBorders>
              <w:top w:val="single" w:sz="12" w:space="0" w:color="auto"/>
            </w:tcBorders>
            <w:tcMar>
              <w:top w:w="113" w:type="dxa"/>
              <w:bottom w:w="113" w:type="dxa"/>
            </w:tcMar>
          </w:tcPr>
          <w:p w14:paraId="2E33D611"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D521AE" w14:paraId="66455502" w14:textId="77777777" w:rsidTr="00AA0174">
        <w:tc>
          <w:tcPr>
            <w:tcW w:w="357" w:type="pct"/>
            <w:tcBorders>
              <w:top w:val="single" w:sz="12" w:space="0" w:color="auto"/>
              <w:bottom w:val="single" w:sz="12" w:space="0" w:color="auto"/>
            </w:tcBorders>
            <w:tcMar>
              <w:top w:w="113" w:type="dxa"/>
              <w:bottom w:w="113" w:type="dxa"/>
            </w:tcMar>
          </w:tcPr>
          <w:p w14:paraId="6C0ABB30"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tcBorders>
              <w:top w:val="single" w:sz="12" w:space="0" w:color="auto"/>
              <w:bottom w:val="single" w:sz="12" w:space="0" w:color="auto"/>
            </w:tcBorders>
            <w:tcMar>
              <w:top w:w="113" w:type="dxa"/>
              <w:bottom w:w="113" w:type="dxa"/>
            </w:tcMar>
          </w:tcPr>
          <w:p w14:paraId="72BC05B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Střet zájmů s dopadem na výsledek zadávacího/výběrového řízení</w:t>
            </w:r>
          </w:p>
          <w:p w14:paraId="323513AE" w14:textId="77777777" w:rsidR="00A257E0" w:rsidRPr="00D521AE" w:rsidRDefault="00A257E0" w:rsidP="00AA0174">
            <w:pPr>
              <w:widowControl w:val="0"/>
              <w:rPr>
                <w:rFonts w:asciiTheme="majorHAnsi" w:hAnsiTheme="majorHAnsi" w:cs="Segoe UI"/>
                <w:sz w:val="22"/>
                <w:szCs w:val="22"/>
              </w:rPr>
            </w:pPr>
          </w:p>
        </w:tc>
        <w:tc>
          <w:tcPr>
            <w:tcW w:w="1548" w:type="pct"/>
            <w:tcBorders>
              <w:top w:val="single" w:sz="12" w:space="0" w:color="auto"/>
              <w:bottom w:val="single" w:sz="12" w:space="0" w:color="auto"/>
            </w:tcBorders>
            <w:tcMar>
              <w:top w:w="113" w:type="dxa"/>
              <w:bottom w:w="113" w:type="dxa"/>
            </w:tcMar>
          </w:tcPr>
          <w:p w14:paraId="3940C2F8"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V případě, kdy při zadání veřejné zakázky dojde ke střetu zájmů, přičemž dotčený účastník zvítězí v zadávacím/výběrovém řízení.</w:t>
            </w:r>
            <w:r w:rsidRPr="00D521AE">
              <w:rPr>
                <w:rStyle w:val="Znakapoznpodarou"/>
                <w:rFonts w:asciiTheme="majorHAnsi" w:hAnsiTheme="majorHAnsi"/>
                <w:sz w:val="22"/>
                <w:szCs w:val="22"/>
              </w:rPr>
              <w:footnoteReference w:id="3"/>
            </w:r>
          </w:p>
        </w:tc>
        <w:tc>
          <w:tcPr>
            <w:tcW w:w="1547" w:type="pct"/>
            <w:tcBorders>
              <w:top w:val="single" w:sz="12" w:space="0" w:color="auto"/>
              <w:bottom w:val="single" w:sz="12" w:space="0" w:color="auto"/>
            </w:tcBorders>
            <w:tcMar>
              <w:top w:w="113" w:type="dxa"/>
              <w:bottom w:w="113" w:type="dxa"/>
            </w:tcMar>
          </w:tcPr>
          <w:p w14:paraId="048465E2"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100 %</w:t>
            </w:r>
          </w:p>
        </w:tc>
      </w:tr>
      <w:tr w:rsidR="00A257E0" w:rsidRPr="00D521AE" w14:paraId="4F3B9314" w14:textId="77777777" w:rsidTr="00AA0174">
        <w:trPr>
          <w:trHeight w:val="115"/>
        </w:trPr>
        <w:tc>
          <w:tcPr>
            <w:tcW w:w="357" w:type="pct"/>
            <w:vMerge w:val="restart"/>
            <w:tcBorders>
              <w:top w:val="single" w:sz="12" w:space="0" w:color="auto"/>
            </w:tcBorders>
            <w:tcMar>
              <w:top w:w="113" w:type="dxa"/>
              <w:bottom w:w="113" w:type="dxa"/>
            </w:tcMar>
          </w:tcPr>
          <w:p w14:paraId="0CDB19A0"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4C72D82E"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Bid-rigging (zakázaná spolupráce dodavatelů ve výběrovém/zadávacím řízení)</w:t>
            </w:r>
          </w:p>
        </w:tc>
        <w:tc>
          <w:tcPr>
            <w:tcW w:w="1548" w:type="pct"/>
            <w:vMerge w:val="restart"/>
            <w:tcBorders>
              <w:top w:val="single" w:sz="12" w:space="0" w:color="auto"/>
            </w:tcBorders>
            <w:tcMar>
              <w:top w:w="113" w:type="dxa"/>
              <w:bottom w:w="113" w:type="dxa"/>
            </w:tcMar>
          </w:tcPr>
          <w:p w14:paraId="6CDC3A5E"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V případě, že soud, Úřad pro ochranu hospodářské soutěže či jiný kompetentní úřad shledá, že při zadávání výběrového/zadávacího řízení došlo ke kartelové dohodě či jiné formě zakázané spolupráce mezi dodavateli.</w:t>
            </w:r>
          </w:p>
        </w:tc>
        <w:tc>
          <w:tcPr>
            <w:tcW w:w="1547" w:type="pct"/>
            <w:tcBorders>
              <w:top w:val="single" w:sz="12" w:space="0" w:color="auto"/>
              <w:bottom w:val="single" w:sz="12" w:space="0" w:color="auto"/>
            </w:tcBorders>
            <w:tcMar>
              <w:top w:w="113" w:type="dxa"/>
              <w:bottom w:w="113" w:type="dxa"/>
            </w:tcMar>
          </w:tcPr>
          <w:p w14:paraId="57B82A4C"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10 %, pokud účastníci, kteří se na bid-riggingu podíleli, postupovali bez pomoci osoby v rámci řídícího či kontrolního systému nebo zadavatele a jeden z nich se stal vybraným dodavatelem</w:t>
            </w:r>
          </w:p>
        </w:tc>
      </w:tr>
      <w:tr w:rsidR="00A257E0" w:rsidRPr="00211C1D" w14:paraId="54DBDFF5" w14:textId="77777777" w:rsidTr="00AA0174">
        <w:trPr>
          <w:trHeight w:val="115"/>
        </w:trPr>
        <w:tc>
          <w:tcPr>
            <w:tcW w:w="357" w:type="pct"/>
            <w:vMerge/>
            <w:tcMar>
              <w:top w:w="113" w:type="dxa"/>
              <w:bottom w:w="113" w:type="dxa"/>
            </w:tcMar>
          </w:tcPr>
          <w:p w14:paraId="3B864E91"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Mar>
              <w:top w:w="113" w:type="dxa"/>
              <w:bottom w:w="113" w:type="dxa"/>
            </w:tcMar>
          </w:tcPr>
          <w:p w14:paraId="2A80E486" w14:textId="77777777" w:rsidR="00A257E0" w:rsidRPr="00EF047C" w:rsidRDefault="00A257E0" w:rsidP="00AA0174">
            <w:pPr>
              <w:widowControl w:val="0"/>
              <w:rPr>
                <w:rFonts w:asciiTheme="majorHAnsi" w:hAnsiTheme="majorHAnsi" w:cs="Segoe UI"/>
                <w:sz w:val="22"/>
                <w:szCs w:val="22"/>
              </w:rPr>
            </w:pPr>
          </w:p>
        </w:tc>
        <w:tc>
          <w:tcPr>
            <w:tcW w:w="1548" w:type="pct"/>
            <w:vMerge/>
            <w:tcMar>
              <w:top w:w="113" w:type="dxa"/>
              <w:bottom w:w="113" w:type="dxa"/>
            </w:tcMar>
          </w:tcPr>
          <w:p w14:paraId="2DCBA5F9" w14:textId="77777777" w:rsidR="00A257E0" w:rsidRPr="00EF047C" w:rsidRDefault="00A257E0" w:rsidP="00AA0174">
            <w:pPr>
              <w:widowControl w:val="0"/>
              <w:rPr>
                <w:rFonts w:asciiTheme="majorHAnsi" w:hAnsiTheme="majorHAnsi" w:cs="Segoe UI"/>
                <w:sz w:val="22"/>
                <w:szCs w:val="22"/>
              </w:rPr>
            </w:pPr>
          </w:p>
        </w:tc>
        <w:tc>
          <w:tcPr>
            <w:tcW w:w="1547" w:type="pct"/>
            <w:tcBorders>
              <w:top w:val="single" w:sz="12" w:space="0" w:color="auto"/>
              <w:bottom w:val="single" w:sz="12" w:space="0" w:color="auto"/>
            </w:tcBorders>
            <w:tcMar>
              <w:top w:w="113" w:type="dxa"/>
              <w:bottom w:w="113" w:type="dxa"/>
            </w:tcMar>
          </w:tcPr>
          <w:p w14:paraId="78AB0B42"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25 %, pokud se na bid-riggingu nepodíleli jiní dodavatelé než ti, kteří se bid-riggingu účastnili </w:t>
            </w:r>
          </w:p>
        </w:tc>
      </w:tr>
      <w:tr w:rsidR="00A257E0" w:rsidRPr="00211C1D" w14:paraId="55D9D19D" w14:textId="77777777" w:rsidTr="00AA0174">
        <w:trPr>
          <w:trHeight w:val="115"/>
        </w:trPr>
        <w:tc>
          <w:tcPr>
            <w:tcW w:w="357" w:type="pct"/>
            <w:vMerge/>
            <w:tcBorders>
              <w:bottom w:val="single" w:sz="12" w:space="0" w:color="auto"/>
            </w:tcBorders>
            <w:tcMar>
              <w:top w:w="113" w:type="dxa"/>
              <w:bottom w:w="113" w:type="dxa"/>
            </w:tcMar>
          </w:tcPr>
          <w:p w14:paraId="122B92F2"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2CB118B2"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210D22C8" w14:textId="77777777" w:rsidR="00A257E0" w:rsidRPr="00EF047C" w:rsidRDefault="00A257E0" w:rsidP="00AA0174">
            <w:pPr>
              <w:widowControl w:val="0"/>
              <w:rPr>
                <w:rFonts w:asciiTheme="majorHAnsi" w:hAnsiTheme="majorHAnsi" w:cs="Segoe UI"/>
                <w:sz w:val="22"/>
                <w:szCs w:val="22"/>
              </w:rPr>
            </w:pPr>
          </w:p>
        </w:tc>
        <w:tc>
          <w:tcPr>
            <w:tcW w:w="1547" w:type="pct"/>
            <w:tcBorders>
              <w:top w:val="single" w:sz="12" w:space="0" w:color="auto"/>
              <w:bottom w:val="single" w:sz="12" w:space="0" w:color="auto"/>
            </w:tcBorders>
            <w:tcMar>
              <w:top w:w="113" w:type="dxa"/>
              <w:bottom w:w="113" w:type="dxa"/>
            </w:tcMar>
          </w:tcPr>
          <w:p w14:paraId="0FFC1C64"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100 %, pokud se na bid-riggingu podílela osoba v rámci řídícího či kontrolního systému nebo zadavatel ve spolupráci s dodavateli podílejícími se </w:t>
            </w:r>
            <w:r w:rsidRPr="00EF047C">
              <w:rPr>
                <w:rFonts w:asciiTheme="majorHAnsi" w:hAnsiTheme="majorHAnsi" w:cs="Segoe UI"/>
                <w:sz w:val="22"/>
                <w:szCs w:val="22"/>
              </w:rPr>
              <w:lastRenderedPageBreak/>
              <w:t>na bid-riggingu a současně jeden z nich se stal vybraným dodavatelem</w:t>
            </w:r>
          </w:p>
        </w:tc>
      </w:tr>
      <w:tr w:rsidR="00A257E0" w:rsidRPr="00211C1D" w14:paraId="4FABB37E" w14:textId="77777777" w:rsidTr="00AA0174">
        <w:trPr>
          <w:trHeight w:val="2311"/>
        </w:trPr>
        <w:tc>
          <w:tcPr>
            <w:tcW w:w="357" w:type="pct"/>
            <w:vMerge w:val="restart"/>
            <w:tcBorders>
              <w:top w:val="single" w:sz="12" w:space="0" w:color="auto"/>
            </w:tcBorders>
            <w:tcMar>
              <w:top w:w="113" w:type="dxa"/>
              <w:bottom w:w="113" w:type="dxa"/>
            </w:tcMar>
          </w:tcPr>
          <w:p w14:paraId="204B5119"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0472F67D"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 xml:space="preserve">Podstatná změna smlouvy </w:t>
            </w:r>
          </w:p>
        </w:tc>
        <w:tc>
          <w:tcPr>
            <w:tcW w:w="1548" w:type="pct"/>
            <w:vMerge w:val="restart"/>
            <w:tcBorders>
              <w:top w:val="single" w:sz="12" w:space="0" w:color="auto"/>
            </w:tcBorders>
            <w:tcMar>
              <w:top w:w="113" w:type="dxa"/>
              <w:bottom w:w="113" w:type="dxa"/>
            </w:tcMar>
          </w:tcPr>
          <w:p w14:paraId="4966DB0C" w14:textId="7BA80DA8" w:rsidR="00A257E0" w:rsidRPr="00D521AE" w:rsidRDefault="00A257E0" w:rsidP="00477AD2">
            <w:pPr>
              <w:widowControl w:val="0"/>
              <w:rPr>
                <w:rFonts w:asciiTheme="majorHAnsi" w:hAnsiTheme="majorHAnsi" w:cs="Segoe UI"/>
                <w:sz w:val="22"/>
                <w:szCs w:val="22"/>
              </w:rPr>
            </w:pPr>
            <w:r w:rsidRPr="00D521AE">
              <w:rPr>
                <w:rFonts w:asciiTheme="majorHAnsi" w:hAnsiTheme="majorHAnsi" w:cs="Segoe UI"/>
                <w:sz w:val="22"/>
                <w:szCs w:val="22"/>
              </w:rPr>
              <w:t>Zadavatel umožnil podstatnou změnu závazku ze smlouvy na plnění veřejné zakázky</w:t>
            </w:r>
            <w:r w:rsidRPr="00D521AE" w:rsidDel="00CC6500">
              <w:rPr>
                <w:rFonts w:asciiTheme="majorHAnsi" w:hAnsiTheme="majorHAnsi" w:cs="Segoe UI"/>
                <w:sz w:val="22"/>
                <w:szCs w:val="22"/>
              </w:rPr>
              <w:t xml:space="preserve"> </w:t>
            </w:r>
            <w:r w:rsidRPr="00D521AE">
              <w:rPr>
                <w:rFonts w:asciiTheme="majorHAnsi" w:hAnsiTheme="majorHAnsi" w:cs="Segoe UI"/>
                <w:sz w:val="22"/>
                <w:szCs w:val="22"/>
              </w:rPr>
              <w:t>nebo práv a povinností vyplývajících ze smlouvy na plnění veřejné zakázky</w:t>
            </w:r>
            <w:r w:rsidRPr="00D521AE" w:rsidDel="00CC6500">
              <w:rPr>
                <w:rFonts w:asciiTheme="majorHAnsi" w:hAnsiTheme="majorHAnsi" w:cs="Segoe UI"/>
                <w:sz w:val="22"/>
                <w:szCs w:val="22"/>
              </w:rPr>
              <w:t xml:space="preserve"> </w:t>
            </w:r>
            <w:r w:rsidRPr="00D521AE">
              <w:rPr>
                <w:rFonts w:asciiTheme="majorHAnsi" w:hAnsiTheme="majorHAnsi" w:cs="Segoe UI"/>
                <w:sz w:val="22"/>
                <w:szCs w:val="22"/>
              </w:rPr>
              <w:t>v rozporu se zákonem nebo s</w:t>
            </w:r>
            <w:r w:rsidR="00477AD2" w:rsidRPr="00D521AE">
              <w:rPr>
                <w:rFonts w:asciiTheme="majorHAnsi" w:hAnsiTheme="majorHAnsi" w:cs="Segoe UI"/>
                <w:sz w:val="22"/>
                <w:szCs w:val="22"/>
              </w:rPr>
              <w:t> pravidly IROP</w:t>
            </w:r>
            <w:r w:rsidRPr="00D521AE">
              <w:rPr>
                <w:rFonts w:asciiTheme="majorHAnsi" w:hAnsiTheme="majorHAnsi" w:cs="Segoe UI"/>
                <w:sz w:val="22"/>
                <w:szCs w:val="22"/>
              </w:rPr>
              <w:t>, příp. s </w:t>
            </w:r>
            <w:r w:rsidR="00477AD2" w:rsidRPr="00D521AE">
              <w:rPr>
                <w:rFonts w:asciiTheme="majorHAnsi" w:hAnsiTheme="majorHAnsi" w:cs="Segoe UI"/>
                <w:sz w:val="22"/>
                <w:szCs w:val="22"/>
              </w:rPr>
              <w:t>MPZ</w:t>
            </w:r>
            <w:r w:rsidRPr="00D521AE">
              <w:rPr>
                <w:rFonts w:asciiTheme="majorHAnsi" w:hAnsiTheme="majorHAnsi" w:cs="Segoe UI"/>
                <w:sz w:val="22"/>
                <w:szCs w:val="22"/>
              </w:rPr>
              <w:t xml:space="preserve">. </w:t>
            </w:r>
          </w:p>
        </w:tc>
        <w:tc>
          <w:tcPr>
            <w:tcW w:w="1547" w:type="pct"/>
            <w:tcBorders>
              <w:top w:val="single" w:sz="12" w:space="0" w:color="auto"/>
              <w:bottom w:val="single" w:sz="12" w:space="0" w:color="auto"/>
            </w:tcBorders>
            <w:tcMar>
              <w:top w:w="113" w:type="dxa"/>
              <w:bottom w:w="113" w:type="dxa"/>
            </w:tcMar>
          </w:tcPr>
          <w:p w14:paraId="09EE39B3"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 z ceny původní veřejné zakázky</w:t>
            </w:r>
          </w:p>
          <w:p w14:paraId="13282F71" w14:textId="77777777" w:rsidR="00A257E0" w:rsidRPr="00D521AE" w:rsidRDefault="00A257E0" w:rsidP="00AA0174">
            <w:pPr>
              <w:widowControl w:val="0"/>
              <w:rPr>
                <w:rFonts w:asciiTheme="majorHAnsi" w:hAnsiTheme="majorHAnsi" w:cs="Segoe UI"/>
                <w:sz w:val="22"/>
                <w:szCs w:val="22"/>
              </w:rPr>
            </w:pPr>
          </w:p>
          <w:p w14:paraId="07B0CA5C"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a dále</w:t>
            </w:r>
          </w:p>
          <w:p w14:paraId="244FE9C4" w14:textId="77777777" w:rsidR="00A257E0" w:rsidRPr="00D521AE" w:rsidRDefault="00A257E0" w:rsidP="00AA0174">
            <w:pPr>
              <w:widowControl w:val="0"/>
              <w:rPr>
                <w:rFonts w:asciiTheme="majorHAnsi" w:hAnsiTheme="majorHAnsi" w:cs="Segoe UI"/>
                <w:sz w:val="22"/>
                <w:szCs w:val="22"/>
              </w:rPr>
            </w:pPr>
          </w:p>
          <w:p w14:paraId="28C7BC7A"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 z hodnoty dodatečných stavebních prací, dodávek nebo služeb (tzv. vícepráce)</w:t>
            </w:r>
          </w:p>
          <w:p w14:paraId="1196579C" w14:textId="77777777" w:rsidR="00A257E0" w:rsidRPr="00D521AE" w:rsidRDefault="00A257E0" w:rsidP="00AA0174">
            <w:pPr>
              <w:widowControl w:val="0"/>
              <w:rPr>
                <w:rFonts w:asciiTheme="majorHAnsi" w:hAnsiTheme="majorHAnsi" w:cs="Segoe UI"/>
                <w:sz w:val="22"/>
                <w:szCs w:val="22"/>
              </w:rPr>
            </w:pPr>
          </w:p>
        </w:tc>
      </w:tr>
      <w:tr w:rsidR="00A257E0" w:rsidRPr="00211C1D" w14:paraId="7DDFBDCD" w14:textId="77777777" w:rsidTr="00AA0174">
        <w:trPr>
          <w:trHeight w:val="2310"/>
        </w:trPr>
        <w:tc>
          <w:tcPr>
            <w:tcW w:w="357" w:type="pct"/>
            <w:vMerge/>
            <w:tcBorders>
              <w:bottom w:val="single" w:sz="12" w:space="0" w:color="auto"/>
            </w:tcBorders>
            <w:tcMar>
              <w:top w:w="113" w:type="dxa"/>
              <w:bottom w:w="113" w:type="dxa"/>
            </w:tcMar>
          </w:tcPr>
          <w:p w14:paraId="0911CEFB"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0B3E1D5F"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68F9831A" w14:textId="77777777" w:rsidR="00A257E0" w:rsidRPr="00EF047C" w:rsidRDefault="00A257E0" w:rsidP="00AA0174">
            <w:pPr>
              <w:widowControl w:val="0"/>
              <w:rPr>
                <w:rFonts w:asciiTheme="majorHAnsi" w:hAnsiTheme="majorHAnsi" w:cs="Segoe UI"/>
                <w:sz w:val="22"/>
                <w:szCs w:val="22"/>
              </w:rPr>
            </w:pPr>
          </w:p>
        </w:tc>
        <w:tc>
          <w:tcPr>
            <w:tcW w:w="1547" w:type="pct"/>
            <w:tcBorders>
              <w:top w:val="single" w:sz="12" w:space="0" w:color="auto"/>
              <w:bottom w:val="single" w:sz="12" w:space="0" w:color="auto"/>
            </w:tcBorders>
            <w:tcMar>
              <w:top w:w="113" w:type="dxa"/>
              <w:bottom w:w="113" w:type="dxa"/>
            </w:tcMar>
          </w:tcPr>
          <w:p w14:paraId="4727621F"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 xml:space="preserve">25 % z ceny původní veřejné zakázky </w:t>
            </w:r>
          </w:p>
          <w:p w14:paraId="4CEC2BC2" w14:textId="77777777" w:rsidR="00A257E0" w:rsidRPr="00EF047C" w:rsidRDefault="00A257E0" w:rsidP="00AA0174">
            <w:pPr>
              <w:widowControl w:val="0"/>
              <w:rPr>
                <w:rFonts w:asciiTheme="majorHAnsi" w:hAnsiTheme="majorHAnsi" w:cs="Segoe UI"/>
                <w:sz w:val="22"/>
                <w:szCs w:val="22"/>
              </w:rPr>
            </w:pPr>
          </w:p>
          <w:p w14:paraId="1B578BEB"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a dále</w:t>
            </w:r>
          </w:p>
          <w:p w14:paraId="089F7311" w14:textId="77777777" w:rsidR="00A257E0" w:rsidRPr="00EF047C" w:rsidRDefault="00A257E0" w:rsidP="00AA0174">
            <w:pPr>
              <w:widowControl w:val="0"/>
              <w:rPr>
                <w:rFonts w:asciiTheme="majorHAnsi" w:hAnsiTheme="majorHAnsi" w:cs="Segoe UI"/>
                <w:sz w:val="22"/>
                <w:szCs w:val="22"/>
              </w:rPr>
            </w:pPr>
          </w:p>
          <w:p w14:paraId="680E0B98"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100 % částky, o kterou byla případně zvýšena cena veřejné zakázky v případě, že takové zvýšení převyšuje 50 % hodnoty původní veřejné zakázky</w:t>
            </w:r>
          </w:p>
        </w:tc>
      </w:tr>
      <w:tr w:rsidR="00A257E0" w:rsidRPr="00211C1D" w14:paraId="0207F8B2" w14:textId="77777777" w:rsidTr="00AA0174">
        <w:trPr>
          <w:trHeight w:val="20"/>
        </w:trPr>
        <w:tc>
          <w:tcPr>
            <w:tcW w:w="357" w:type="pct"/>
            <w:vMerge w:val="restart"/>
            <w:tcBorders>
              <w:top w:val="single" w:sz="12" w:space="0" w:color="auto"/>
            </w:tcBorders>
            <w:tcMar>
              <w:top w:w="113" w:type="dxa"/>
              <w:bottom w:w="113" w:type="dxa"/>
            </w:tcMar>
          </w:tcPr>
          <w:p w14:paraId="0B815DC8" w14:textId="77777777" w:rsidR="00A257E0" w:rsidRPr="00D521AE"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val="restart"/>
            <w:tcBorders>
              <w:top w:val="single" w:sz="12" w:space="0" w:color="auto"/>
            </w:tcBorders>
            <w:tcMar>
              <w:top w:w="113" w:type="dxa"/>
              <w:bottom w:w="113" w:type="dxa"/>
            </w:tcMar>
          </w:tcPr>
          <w:p w14:paraId="7CF78251"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Jiné porušení</w:t>
            </w:r>
          </w:p>
        </w:tc>
        <w:tc>
          <w:tcPr>
            <w:tcW w:w="1548" w:type="pct"/>
            <w:vMerge w:val="restart"/>
            <w:tcBorders>
              <w:top w:val="single" w:sz="12" w:space="0" w:color="auto"/>
            </w:tcBorders>
            <w:tcMar>
              <w:top w:w="113" w:type="dxa"/>
              <w:bottom w:w="113" w:type="dxa"/>
            </w:tcMar>
          </w:tcPr>
          <w:p w14:paraId="3E4F5443" w14:textId="0CFCE115" w:rsidR="00A257E0" w:rsidRPr="00D521AE" w:rsidRDefault="00A257E0" w:rsidP="00EF047C">
            <w:pPr>
              <w:widowControl w:val="0"/>
              <w:rPr>
                <w:rFonts w:asciiTheme="majorHAnsi" w:hAnsiTheme="majorHAnsi" w:cs="Segoe UI"/>
                <w:sz w:val="22"/>
                <w:szCs w:val="22"/>
              </w:rPr>
            </w:pPr>
            <w:r w:rsidRPr="00D521AE">
              <w:rPr>
                <w:rFonts w:asciiTheme="majorHAnsi" w:hAnsiTheme="majorHAnsi" w:cs="Segoe UI"/>
                <w:sz w:val="22"/>
                <w:szCs w:val="22"/>
              </w:rPr>
              <w:t>Zadavatel se dopustil jiného než výše uvedeného porušení, které mělo nebo mohlo mít vliv na výběr dodavatele, nebo které znemožnilo ověření souladu jeho postupu s</w:t>
            </w:r>
            <w:r w:rsidR="00796F2D">
              <w:rPr>
                <w:rFonts w:asciiTheme="majorHAnsi" w:hAnsiTheme="majorHAnsi" w:cs="Segoe UI"/>
                <w:sz w:val="22"/>
                <w:szCs w:val="22"/>
              </w:rPr>
              <w:t> </w:t>
            </w:r>
            <w:r w:rsidR="00796F2D">
              <w:rPr>
                <w:rFonts w:asciiTheme="majorHAnsi" w:hAnsiTheme="majorHAnsi" w:cs="Segoe UI"/>
                <w:snapToGrid w:val="0"/>
                <w:sz w:val="22"/>
                <w:szCs w:val="22"/>
              </w:rPr>
              <w:t>pravidly IROP</w:t>
            </w:r>
            <w:r w:rsidR="001B04F3">
              <w:rPr>
                <w:rFonts w:asciiTheme="majorHAnsi" w:hAnsiTheme="majorHAnsi" w:cs="Segoe UI"/>
                <w:snapToGrid w:val="0"/>
                <w:sz w:val="22"/>
                <w:szCs w:val="22"/>
              </w:rPr>
              <w:t xml:space="preserve">, </w:t>
            </w:r>
            <w:r w:rsidRPr="00D521AE">
              <w:rPr>
                <w:rFonts w:asciiTheme="majorHAnsi" w:hAnsiTheme="majorHAnsi" w:cs="Segoe UI"/>
                <w:snapToGrid w:val="0"/>
                <w:sz w:val="22"/>
                <w:szCs w:val="22"/>
              </w:rPr>
              <w:t>včetně nedodržení základních zásad zadávacího řízení.</w:t>
            </w:r>
          </w:p>
        </w:tc>
        <w:tc>
          <w:tcPr>
            <w:tcW w:w="1547" w:type="pct"/>
            <w:tcBorders>
              <w:top w:val="single" w:sz="12" w:space="0" w:color="auto"/>
            </w:tcBorders>
            <w:tcMar>
              <w:top w:w="113" w:type="dxa"/>
              <w:bottom w:w="113" w:type="dxa"/>
            </w:tcMar>
          </w:tcPr>
          <w:p w14:paraId="04606B7B" w14:textId="77777777" w:rsidR="00A257E0" w:rsidRPr="00D521AE" w:rsidRDefault="00A257E0" w:rsidP="00AA0174">
            <w:pPr>
              <w:widowControl w:val="0"/>
              <w:rPr>
                <w:rFonts w:asciiTheme="majorHAnsi" w:hAnsiTheme="majorHAnsi" w:cs="Segoe UI"/>
                <w:sz w:val="22"/>
                <w:szCs w:val="22"/>
              </w:rPr>
            </w:pPr>
            <w:r w:rsidRPr="00D521AE">
              <w:rPr>
                <w:rFonts w:asciiTheme="majorHAnsi" w:hAnsiTheme="majorHAnsi" w:cs="Segoe UI"/>
                <w:sz w:val="22"/>
                <w:szCs w:val="22"/>
              </w:rPr>
              <w:t>25 %</w:t>
            </w:r>
          </w:p>
        </w:tc>
      </w:tr>
      <w:tr w:rsidR="00A257E0" w:rsidRPr="00211C1D" w14:paraId="0E00B6C8" w14:textId="77777777" w:rsidTr="00AA0174">
        <w:trPr>
          <w:trHeight w:val="757"/>
        </w:trPr>
        <w:tc>
          <w:tcPr>
            <w:tcW w:w="357" w:type="pct"/>
            <w:vMerge/>
            <w:tcBorders>
              <w:bottom w:val="single" w:sz="12" w:space="0" w:color="auto"/>
            </w:tcBorders>
            <w:tcMar>
              <w:top w:w="113" w:type="dxa"/>
              <w:bottom w:w="113" w:type="dxa"/>
            </w:tcMar>
          </w:tcPr>
          <w:p w14:paraId="06DC822F" w14:textId="77777777" w:rsidR="00A257E0" w:rsidRPr="00EF047C" w:rsidRDefault="00A257E0" w:rsidP="00A257E0">
            <w:pPr>
              <w:widowControl w:val="0"/>
              <w:numPr>
                <w:ilvl w:val="0"/>
                <w:numId w:val="8"/>
              </w:numPr>
              <w:contextualSpacing/>
              <w:jc w:val="center"/>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547AFD6C" w14:textId="77777777" w:rsidR="00A257E0" w:rsidRPr="00EF047C" w:rsidRDefault="00A257E0" w:rsidP="00AA0174">
            <w:pPr>
              <w:widowControl w:val="0"/>
              <w:rPr>
                <w:rFonts w:asciiTheme="majorHAnsi" w:hAnsiTheme="majorHAnsi" w:cs="Segoe UI"/>
                <w:sz w:val="22"/>
                <w:szCs w:val="22"/>
              </w:rPr>
            </w:pPr>
          </w:p>
        </w:tc>
        <w:tc>
          <w:tcPr>
            <w:tcW w:w="1548" w:type="pct"/>
            <w:vMerge/>
            <w:tcBorders>
              <w:bottom w:val="single" w:sz="12" w:space="0" w:color="auto"/>
            </w:tcBorders>
            <w:tcMar>
              <w:top w:w="113" w:type="dxa"/>
              <w:bottom w:w="113" w:type="dxa"/>
            </w:tcMar>
          </w:tcPr>
          <w:p w14:paraId="0D58F97C" w14:textId="77777777" w:rsidR="00A257E0" w:rsidRPr="00EF047C" w:rsidRDefault="00A257E0" w:rsidP="00AA0174">
            <w:pPr>
              <w:widowControl w:val="0"/>
              <w:rPr>
                <w:rFonts w:asciiTheme="majorHAnsi" w:hAnsiTheme="majorHAnsi" w:cs="Segoe UI"/>
                <w:sz w:val="22"/>
                <w:szCs w:val="22"/>
              </w:rPr>
            </w:pPr>
          </w:p>
        </w:tc>
        <w:tc>
          <w:tcPr>
            <w:tcW w:w="1547" w:type="pct"/>
            <w:tcBorders>
              <w:bottom w:val="single" w:sz="12" w:space="0" w:color="auto"/>
            </w:tcBorders>
            <w:tcMar>
              <w:top w:w="113" w:type="dxa"/>
              <w:bottom w:w="113" w:type="dxa"/>
            </w:tcMar>
          </w:tcPr>
          <w:p w14:paraId="2967CBC3" w14:textId="77777777" w:rsidR="00A257E0" w:rsidRPr="00EF047C" w:rsidRDefault="00A257E0" w:rsidP="00AA0174">
            <w:pPr>
              <w:widowControl w:val="0"/>
              <w:rPr>
                <w:rFonts w:asciiTheme="majorHAnsi" w:hAnsiTheme="majorHAnsi" w:cs="Segoe UI"/>
                <w:sz w:val="22"/>
                <w:szCs w:val="22"/>
              </w:rPr>
            </w:pPr>
            <w:r w:rsidRPr="00EF047C">
              <w:rPr>
                <w:rFonts w:asciiTheme="majorHAnsi" w:hAnsiTheme="majorHAnsi" w:cs="Segoe UI"/>
                <w:sz w:val="22"/>
                <w:szCs w:val="22"/>
              </w:rPr>
              <w:t>2 % nebo 5 % nebo 10 % dle závažnosti porušení</w:t>
            </w:r>
          </w:p>
        </w:tc>
      </w:tr>
    </w:tbl>
    <w:p w14:paraId="44BC3E4F" w14:textId="173C7B55" w:rsidR="00114D82" w:rsidRPr="0081458F" w:rsidRDefault="00114D82" w:rsidP="00040B11">
      <w:pPr>
        <w:pStyle w:val="Prosttext"/>
        <w:spacing w:after="120"/>
        <w:jc w:val="both"/>
        <w:rPr>
          <w:rFonts w:asciiTheme="majorHAnsi" w:hAnsiTheme="majorHAnsi"/>
        </w:rPr>
      </w:pPr>
    </w:p>
    <w:sectPr w:rsidR="00114D82" w:rsidRPr="0081458F" w:rsidSect="00BD574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373A9" w14:textId="77777777" w:rsidR="007D5BEB" w:rsidRDefault="007D5BEB" w:rsidP="00D609E1">
      <w:r>
        <w:separator/>
      </w:r>
    </w:p>
  </w:endnote>
  <w:endnote w:type="continuationSeparator" w:id="0">
    <w:p w14:paraId="18CE4E1D" w14:textId="77777777" w:rsidR="007D5BEB" w:rsidRDefault="007D5BEB" w:rsidP="00D609E1">
      <w:r>
        <w:continuationSeparator/>
      </w:r>
    </w:p>
  </w:endnote>
  <w:endnote w:type="continuationNotice" w:id="1">
    <w:p w14:paraId="74445700" w14:textId="77777777" w:rsidR="007D5BEB" w:rsidRDefault="007D5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84219"/>
      <w:docPartObj>
        <w:docPartGallery w:val="Page Numbers (Bottom of Page)"/>
        <w:docPartUnique/>
      </w:docPartObj>
    </w:sdtPr>
    <w:sdtEndPr/>
    <w:sdtContent>
      <w:p w14:paraId="3260950F" w14:textId="0DC35B08" w:rsidR="007D5BEB" w:rsidRDefault="007D5BEB">
        <w:pPr>
          <w:pStyle w:val="Zpat"/>
          <w:jc w:val="right"/>
        </w:pPr>
        <w:r>
          <w:fldChar w:fldCharType="begin"/>
        </w:r>
        <w:r>
          <w:instrText>PAGE   \* MERGEFORMAT</w:instrText>
        </w:r>
        <w:r>
          <w:fldChar w:fldCharType="separate"/>
        </w:r>
        <w:r w:rsidR="00CA43E7">
          <w:rPr>
            <w:noProof/>
          </w:rPr>
          <w:t>15</w:t>
        </w:r>
        <w:r>
          <w:fldChar w:fldCharType="end"/>
        </w:r>
      </w:p>
    </w:sdtContent>
  </w:sdt>
  <w:p w14:paraId="3E433232" w14:textId="77777777" w:rsidR="007D5BEB" w:rsidRDefault="007D5B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03976"/>
      <w:docPartObj>
        <w:docPartGallery w:val="Page Numbers (Bottom of Page)"/>
        <w:docPartUnique/>
      </w:docPartObj>
    </w:sdtPr>
    <w:sdtEndPr/>
    <w:sdtContent>
      <w:p w14:paraId="047A9753" w14:textId="49F043B0" w:rsidR="007D5BEB" w:rsidRDefault="007D5BEB">
        <w:pPr>
          <w:pStyle w:val="Zpat"/>
          <w:jc w:val="right"/>
        </w:pPr>
        <w:r>
          <w:fldChar w:fldCharType="begin"/>
        </w:r>
        <w:r>
          <w:instrText>PAGE   \* MERGEFORMAT</w:instrText>
        </w:r>
        <w:r>
          <w:fldChar w:fldCharType="separate"/>
        </w:r>
        <w:r w:rsidR="00CA43E7">
          <w:rPr>
            <w:noProof/>
          </w:rPr>
          <w:t>20</w:t>
        </w:r>
        <w:r>
          <w:fldChar w:fldCharType="end"/>
        </w:r>
      </w:p>
    </w:sdtContent>
  </w:sdt>
  <w:p w14:paraId="6E0C073E" w14:textId="77777777" w:rsidR="007D5BEB" w:rsidRDefault="007D5B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6597" w14:textId="77777777" w:rsidR="007D5BEB" w:rsidRDefault="007D5BEB" w:rsidP="00D609E1">
      <w:r>
        <w:separator/>
      </w:r>
    </w:p>
  </w:footnote>
  <w:footnote w:type="continuationSeparator" w:id="0">
    <w:p w14:paraId="7AB7D6EC" w14:textId="77777777" w:rsidR="007D5BEB" w:rsidRDefault="007D5BEB" w:rsidP="00D609E1">
      <w:r>
        <w:continuationSeparator/>
      </w:r>
    </w:p>
  </w:footnote>
  <w:footnote w:type="continuationNotice" w:id="1">
    <w:p w14:paraId="67613272" w14:textId="77777777" w:rsidR="007D5BEB" w:rsidRDefault="007D5BEB"/>
  </w:footnote>
  <w:footnote w:id="2">
    <w:p w14:paraId="4C70E04F" w14:textId="77777777" w:rsidR="007D5BEB" w:rsidRPr="00022306" w:rsidRDefault="007D5BEB" w:rsidP="00A257E0">
      <w:pPr>
        <w:pStyle w:val="Textpoznpodarou"/>
        <w:rPr>
          <w:rFonts w:ascii="Segoe UI" w:hAnsi="Segoe UI" w:cs="Segoe UI"/>
        </w:rPr>
      </w:pPr>
      <w:r w:rsidRPr="00022306">
        <w:rPr>
          <w:rStyle w:val="Znakapoznpodarou"/>
          <w:rFonts w:ascii="Segoe UI" w:hAnsi="Segoe UI" w:cs="Segoe UI"/>
        </w:rPr>
        <w:footnoteRef/>
      </w:r>
      <w:r w:rsidRPr="00022306">
        <w:rPr>
          <w:rFonts w:ascii="Segoe UI" w:hAnsi="Segoe UI" w:cs="Segoe UI"/>
        </w:rPr>
        <w:t xml:space="preserve"> </w:t>
      </w:r>
      <w:r w:rsidRPr="00097A6A">
        <w:rPr>
          <w:rFonts w:ascii="Segoe UI" w:hAnsi="Segoe UI" w:cs="Segoe UI"/>
          <w:sz w:val="16"/>
          <w:szCs w:val="16"/>
        </w:rPr>
        <w:t xml:space="preserve">Kromě případů, kdy nesrovnalost spadá pod jiný typ porušení. </w:t>
      </w:r>
    </w:p>
  </w:footnote>
  <w:footnote w:id="3">
    <w:p w14:paraId="215A25BF" w14:textId="77777777" w:rsidR="007D5BEB" w:rsidRPr="00470475" w:rsidRDefault="007D5BEB" w:rsidP="00A257E0">
      <w:pPr>
        <w:pStyle w:val="Textpoznpodarou"/>
        <w:rPr>
          <w:rFonts w:ascii="Segoe UI" w:hAnsi="Segoe UI" w:cs="Segoe UI"/>
        </w:rPr>
      </w:pPr>
      <w:r w:rsidRPr="00470475">
        <w:rPr>
          <w:rStyle w:val="Znakapoznpodarou"/>
          <w:rFonts w:ascii="Segoe UI" w:hAnsi="Segoe UI" w:cs="Segoe UI"/>
        </w:rPr>
        <w:footnoteRef/>
      </w:r>
      <w:r w:rsidRPr="00470475">
        <w:rPr>
          <w:rFonts w:ascii="Segoe UI" w:hAnsi="Segoe UI" w:cs="Segoe UI"/>
        </w:rPr>
        <w:t xml:space="preserve"> </w:t>
      </w:r>
      <w:r w:rsidRPr="00870862">
        <w:rPr>
          <w:rFonts w:ascii="Segoe UI" w:hAnsi="Segoe UI" w:cs="Segoe UI"/>
          <w:sz w:val="16"/>
          <w:szCs w:val="16"/>
        </w:rPr>
        <w:t>Střet zájmů může nastat již ve fázi přípravy projektu, pokud měla příprava projektu vliv na zadávací dokumentaci/zadávací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2AEC" w14:textId="77777777" w:rsidR="007D5BEB" w:rsidRDefault="007D5BEB" w:rsidP="00B84D7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46C9" w14:textId="77777777" w:rsidR="007D5BEB" w:rsidRDefault="007D5BEB">
    <w:pPr>
      <w:pStyle w:val="Zhlav"/>
    </w:pPr>
    <w:r>
      <w:rPr>
        <w:noProof/>
      </w:rPr>
      <w:drawing>
        <wp:anchor distT="0" distB="0" distL="114300" distR="114300" simplePos="0" relativeHeight="251658240" behindDoc="0" locked="1" layoutInCell="1" allowOverlap="1" wp14:anchorId="140FCF43" wp14:editId="48C79AFC">
          <wp:simplePos x="0" y="0"/>
          <wp:positionH relativeFrom="margin">
            <wp:posOffset>368935</wp:posOffset>
          </wp:positionH>
          <wp:positionV relativeFrom="paragraph">
            <wp:posOffset>100965</wp:posOffset>
          </wp:positionV>
          <wp:extent cx="5637530" cy="928370"/>
          <wp:effectExtent l="0" t="0" r="1270" b="5080"/>
          <wp:wrapTopAndBottom/>
          <wp:docPr id="4" name="Obrázek 4"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3A97" w14:textId="77777777" w:rsidR="007D5BEB" w:rsidRDefault="007D5BEB" w:rsidP="00B84D74">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E7C9" w14:textId="77777777" w:rsidR="007D5BEB" w:rsidRDefault="007D5BEB">
    <w:pPr>
      <w:pStyle w:val="Zhlav"/>
    </w:pPr>
    <w:r>
      <w:rPr>
        <w:noProof/>
      </w:rPr>
      <w:drawing>
        <wp:anchor distT="0" distB="0" distL="114300" distR="114300" simplePos="0" relativeHeight="251656192" behindDoc="0" locked="1" layoutInCell="1" allowOverlap="1" wp14:anchorId="1A3C3FBD" wp14:editId="2C918400">
          <wp:simplePos x="0" y="0"/>
          <wp:positionH relativeFrom="margin">
            <wp:posOffset>368935</wp:posOffset>
          </wp:positionH>
          <wp:positionV relativeFrom="paragraph">
            <wp:posOffset>100965</wp:posOffset>
          </wp:positionV>
          <wp:extent cx="5637530" cy="92837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01F"/>
    <w:multiLevelType w:val="hybridMultilevel"/>
    <w:tmpl w:val="629A1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20230"/>
    <w:multiLevelType w:val="hybridMultilevel"/>
    <w:tmpl w:val="1D5EE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513F20"/>
    <w:multiLevelType w:val="hybridMultilevel"/>
    <w:tmpl w:val="9474AD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0A4C6A"/>
    <w:multiLevelType w:val="hybridMultilevel"/>
    <w:tmpl w:val="5D18C1F4"/>
    <w:lvl w:ilvl="0" w:tplc="ACEC8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2B78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20305D"/>
    <w:multiLevelType w:val="hybridMultilevel"/>
    <w:tmpl w:val="3C0E5706"/>
    <w:lvl w:ilvl="0" w:tplc="CC08EC4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245843"/>
    <w:multiLevelType w:val="hybridMultilevel"/>
    <w:tmpl w:val="667C3E18"/>
    <w:lvl w:ilvl="0" w:tplc="CC08EC4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3BC5765"/>
    <w:multiLevelType w:val="multilevel"/>
    <w:tmpl w:val="452C2D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2F2DEB"/>
    <w:multiLevelType w:val="hybridMultilevel"/>
    <w:tmpl w:val="8DAA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830B63"/>
    <w:multiLevelType w:val="hybridMultilevel"/>
    <w:tmpl w:val="AE0E04A2"/>
    <w:lvl w:ilvl="0" w:tplc="026AEA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FC0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5A4A23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628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171761"/>
    <w:multiLevelType w:val="hybridMultilevel"/>
    <w:tmpl w:val="7A6852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1"/>
  </w:num>
  <w:num w:numId="5">
    <w:abstractNumId w:val="6"/>
  </w:num>
  <w:num w:numId="6">
    <w:abstractNumId w:val="7"/>
  </w:num>
  <w:num w:numId="7">
    <w:abstractNumId w:val="9"/>
  </w:num>
  <w:num w:numId="8">
    <w:abstractNumId w:val="16"/>
  </w:num>
  <w:num w:numId="9">
    <w:abstractNumId w:val="8"/>
  </w:num>
  <w:num w:numId="10">
    <w:abstractNumId w:val="17"/>
  </w:num>
  <w:num w:numId="11">
    <w:abstractNumId w:val="0"/>
  </w:num>
  <w:num w:numId="12">
    <w:abstractNumId w:val="5"/>
  </w:num>
  <w:num w:numId="13">
    <w:abstractNumId w:val="2"/>
  </w:num>
  <w:num w:numId="14">
    <w:abstractNumId w:val="1"/>
  </w:num>
  <w:num w:numId="15">
    <w:abstractNumId w:val="15"/>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9B"/>
    <w:rsid w:val="00001741"/>
    <w:rsid w:val="00005FBA"/>
    <w:rsid w:val="00007DAE"/>
    <w:rsid w:val="00012A03"/>
    <w:rsid w:val="000255AE"/>
    <w:rsid w:val="00036B79"/>
    <w:rsid w:val="00037F93"/>
    <w:rsid w:val="00040B11"/>
    <w:rsid w:val="000565BF"/>
    <w:rsid w:val="00065409"/>
    <w:rsid w:val="00073739"/>
    <w:rsid w:val="000747C4"/>
    <w:rsid w:val="000B1504"/>
    <w:rsid w:val="000B3969"/>
    <w:rsid w:val="000C1364"/>
    <w:rsid w:val="000D0B5D"/>
    <w:rsid w:val="000E0EEB"/>
    <w:rsid w:val="000E321E"/>
    <w:rsid w:val="000F3C8F"/>
    <w:rsid w:val="00107522"/>
    <w:rsid w:val="00114D82"/>
    <w:rsid w:val="00121EAB"/>
    <w:rsid w:val="001227CE"/>
    <w:rsid w:val="00132379"/>
    <w:rsid w:val="001358AE"/>
    <w:rsid w:val="00172D58"/>
    <w:rsid w:val="001B04F3"/>
    <w:rsid w:val="001B2D71"/>
    <w:rsid w:val="001D5AFF"/>
    <w:rsid w:val="001D6FCE"/>
    <w:rsid w:val="001D748A"/>
    <w:rsid w:val="001E2F87"/>
    <w:rsid w:val="00211C1D"/>
    <w:rsid w:val="002268AE"/>
    <w:rsid w:val="002401A2"/>
    <w:rsid w:val="00253D1F"/>
    <w:rsid w:val="002872D1"/>
    <w:rsid w:val="002B2B3E"/>
    <w:rsid w:val="002B402D"/>
    <w:rsid w:val="002B6685"/>
    <w:rsid w:val="002C3DC5"/>
    <w:rsid w:val="002D0686"/>
    <w:rsid w:val="002D6B5C"/>
    <w:rsid w:val="002E1DB8"/>
    <w:rsid w:val="002F74DA"/>
    <w:rsid w:val="003077DB"/>
    <w:rsid w:val="00325BD6"/>
    <w:rsid w:val="00336313"/>
    <w:rsid w:val="00346B74"/>
    <w:rsid w:val="00361752"/>
    <w:rsid w:val="003713CB"/>
    <w:rsid w:val="003748E1"/>
    <w:rsid w:val="00377126"/>
    <w:rsid w:val="00381365"/>
    <w:rsid w:val="00391019"/>
    <w:rsid w:val="00393E33"/>
    <w:rsid w:val="003D2251"/>
    <w:rsid w:val="003D6666"/>
    <w:rsid w:val="003D6DA0"/>
    <w:rsid w:val="003D73B6"/>
    <w:rsid w:val="003E025F"/>
    <w:rsid w:val="003E596C"/>
    <w:rsid w:val="003E65CC"/>
    <w:rsid w:val="003F2674"/>
    <w:rsid w:val="003F74A8"/>
    <w:rsid w:val="00402B40"/>
    <w:rsid w:val="00411D07"/>
    <w:rsid w:val="00413A98"/>
    <w:rsid w:val="0041403E"/>
    <w:rsid w:val="00433B1D"/>
    <w:rsid w:val="00442D49"/>
    <w:rsid w:val="00442DD7"/>
    <w:rsid w:val="00454301"/>
    <w:rsid w:val="004604A4"/>
    <w:rsid w:val="0047133D"/>
    <w:rsid w:val="0047145E"/>
    <w:rsid w:val="00471F77"/>
    <w:rsid w:val="00477AD2"/>
    <w:rsid w:val="004847DC"/>
    <w:rsid w:val="004A1B75"/>
    <w:rsid w:val="004F74F0"/>
    <w:rsid w:val="00501782"/>
    <w:rsid w:val="00503526"/>
    <w:rsid w:val="00505E77"/>
    <w:rsid w:val="0051477C"/>
    <w:rsid w:val="00524FA6"/>
    <w:rsid w:val="00537510"/>
    <w:rsid w:val="005454CC"/>
    <w:rsid w:val="00555D58"/>
    <w:rsid w:val="0056548E"/>
    <w:rsid w:val="0059417C"/>
    <w:rsid w:val="00594F1E"/>
    <w:rsid w:val="005D0B12"/>
    <w:rsid w:val="005D10C9"/>
    <w:rsid w:val="005D6922"/>
    <w:rsid w:val="005D7FF2"/>
    <w:rsid w:val="005F1E13"/>
    <w:rsid w:val="00603957"/>
    <w:rsid w:val="006130BD"/>
    <w:rsid w:val="00624090"/>
    <w:rsid w:val="0063020B"/>
    <w:rsid w:val="00641C9C"/>
    <w:rsid w:val="00643CDA"/>
    <w:rsid w:val="00651156"/>
    <w:rsid w:val="00657563"/>
    <w:rsid w:val="006766F0"/>
    <w:rsid w:val="00692429"/>
    <w:rsid w:val="00693BF2"/>
    <w:rsid w:val="006A7A7D"/>
    <w:rsid w:val="006B744C"/>
    <w:rsid w:val="006C084B"/>
    <w:rsid w:val="006C79CD"/>
    <w:rsid w:val="006D5B35"/>
    <w:rsid w:val="006D706C"/>
    <w:rsid w:val="006E50F4"/>
    <w:rsid w:val="006F5FCA"/>
    <w:rsid w:val="007046F9"/>
    <w:rsid w:val="0071309D"/>
    <w:rsid w:val="007229A8"/>
    <w:rsid w:val="00726D75"/>
    <w:rsid w:val="0073361E"/>
    <w:rsid w:val="00752EF6"/>
    <w:rsid w:val="00754283"/>
    <w:rsid w:val="00757543"/>
    <w:rsid w:val="007604F1"/>
    <w:rsid w:val="00762A66"/>
    <w:rsid w:val="00763792"/>
    <w:rsid w:val="0076525B"/>
    <w:rsid w:val="00765E83"/>
    <w:rsid w:val="00787909"/>
    <w:rsid w:val="00795122"/>
    <w:rsid w:val="00795EF7"/>
    <w:rsid w:val="00796F2D"/>
    <w:rsid w:val="007B3914"/>
    <w:rsid w:val="007B5DEC"/>
    <w:rsid w:val="007C128C"/>
    <w:rsid w:val="007D2F2F"/>
    <w:rsid w:val="007D5BEB"/>
    <w:rsid w:val="007E525A"/>
    <w:rsid w:val="00802741"/>
    <w:rsid w:val="00804EAB"/>
    <w:rsid w:val="0081295F"/>
    <w:rsid w:val="00813B2F"/>
    <w:rsid w:val="00813CCD"/>
    <w:rsid w:val="0081458F"/>
    <w:rsid w:val="008165D0"/>
    <w:rsid w:val="008166C6"/>
    <w:rsid w:val="00823C70"/>
    <w:rsid w:val="008363CC"/>
    <w:rsid w:val="0083702F"/>
    <w:rsid w:val="008417F0"/>
    <w:rsid w:val="00841E3A"/>
    <w:rsid w:val="00847E30"/>
    <w:rsid w:val="00847EE7"/>
    <w:rsid w:val="00853970"/>
    <w:rsid w:val="008570FF"/>
    <w:rsid w:val="00857479"/>
    <w:rsid w:val="00862AFD"/>
    <w:rsid w:val="008640C1"/>
    <w:rsid w:val="0087113C"/>
    <w:rsid w:val="008718E4"/>
    <w:rsid w:val="00892417"/>
    <w:rsid w:val="008B3AB5"/>
    <w:rsid w:val="008D4248"/>
    <w:rsid w:val="008D5DA2"/>
    <w:rsid w:val="008D6112"/>
    <w:rsid w:val="008D6713"/>
    <w:rsid w:val="008D6790"/>
    <w:rsid w:val="008E4E04"/>
    <w:rsid w:val="008E5521"/>
    <w:rsid w:val="008F38BD"/>
    <w:rsid w:val="008F68D6"/>
    <w:rsid w:val="00925544"/>
    <w:rsid w:val="00972BC0"/>
    <w:rsid w:val="00983DA8"/>
    <w:rsid w:val="0098752B"/>
    <w:rsid w:val="00994927"/>
    <w:rsid w:val="009974F4"/>
    <w:rsid w:val="009A0412"/>
    <w:rsid w:val="009C1019"/>
    <w:rsid w:val="009C7F30"/>
    <w:rsid w:val="009D49B2"/>
    <w:rsid w:val="009D57DD"/>
    <w:rsid w:val="009D770A"/>
    <w:rsid w:val="009F2AAC"/>
    <w:rsid w:val="009F5630"/>
    <w:rsid w:val="00A03BD7"/>
    <w:rsid w:val="00A13E80"/>
    <w:rsid w:val="00A17F6D"/>
    <w:rsid w:val="00A257E0"/>
    <w:rsid w:val="00A7013F"/>
    <w:rsid w:val="00A83EDB"/>
    <w:rsid w:val="00AA0174"/>
    <w:rsid w:val="00AA0601"/>
    <w:rsid w:val="00AA7F74"/>
    <w:rsid w:val="00AC5BB7"/>
    <w:rsid w:val="00AD13EF"/>
    <w:rsid w:val="00AD5CB7"/>
    <w:rsid w:val="00AE1D24"/>
    <w:rsid w:val="00AF52F3"/>
    <w:rsid w:val="00B06BC1"/>
    <w:rsid w:val="00B13089"/>
    <w:rsid w:val="00B211AF"/>
    <w:rsid w:val="00B2144E"/>
    <w:rsid w:val="00B22416"/>
    <w:rsid w:val="00B32C30"/>
    <w:rsid w:val="00B40E85"/>
    <w:rsid w:val="00B54D74"/>
    <w:rsid w:val="00B64557"/>
    <w:rsid w:val="00B665EC"/>
    <w:rsid w:val="00B6786F"/>
    <w:rsid w:val="00B7490A"/>
    <w:rsid w:val="00B7744D"/>
    <w:rsid w:val="00B841FE"/>
    <w:rsid w:val="00B84D74"/>
    <w:rsid w:val="00B85565"/>
    <w:rsid w:val="00B85F56"/>
    <w:rsid w:val="00B965AA"/>
    <w:rsid w:val="00BA1F97"/>
    <w:rsid w:val="00BC4EE7"/>
    <w:rsid w:val="00BD20C1"/>
    <w:rsid w:val="00BD5740"/>
    <w:rsid w:val="00BE071C"/>
    <w:rsid w:val="00BF61A2"/>
    <w:rsid w:val="00C108F0"/>
    <w:rsid w:val="00C16983"/>
    <w:rsid w:val="00C2230B"/>
    <w:rsid w:val="00C26521"/>
    <w:rsid w:val="00C33938"/>
    <w:rsid w:val="00C440DB"/>
    <w:rsid w:val="00C509F8"/>
    <w:rsid w:val="00C50AF6"/>
    <w:rsid w:val="00C6024A"/>
    <w:rsid w:val="00C6702C"/>
    <w:rsid w:val="00C712FA"/>
    <w:rsid w:val="00C72ED8"/>
    <w:rsid w:val="00C73802"/>
    <w:rsid w:val="00C800F8"/>
    <w:rsid w:val="00C80E04"/>
    <w:rsid w:val="00C82BB5"/>
    <w:rsid w:val="00CA43E7"/>
    <w:rsid w:val="00CC0859"/>
    <w:rsid w:val="00CC0E0A"/>
    <w:rsid w:val="00CC2D40"/>
    <w:rsid w:val="00CD4560"/>
    <w:rsid w:val="00CD6BB2"/>
    <w:rsid w:val="00CF0C84"/>
    <w:rsid w:val="00CF0ECD"/>
    <w:rsid w:val="00D00EAF"/>
    <w:rsid w:val="00D153D8"/>
    <w:rsid w:val="00D42446"/>
    <w:rsid w:val="00D4250E"/>
    <w:rsid w:val="00D443DC"/>
    <w:rsid w:val="00D46252"/>
    <w:rsid w:val="00D521AE"/>
    <w:rsid w:val="00D609E1"/>
    <w:rsid w:val="00D615DB"/>
    <w:rsid w:val="00D76337"/>
    <w:rsid w:val="00D772B3"/>
    <w:rsid w:val="00D806D0"/>
    <w:rsid w:val="00DB5FA7"/>
    <w:rsid w:val="00DB79EC"/>
    <w:rsid w:val="00DC4A62"/>
    <w:rsid w:val="00DD5462"/>
    <w:rsid w:val="00DD737F"/>
    <w:rsid w:val="00E03B20"/>
    <w:rsid w:val="00E16512"/>
    <w:rsid w:val="00E17485"/>
    <w:rsid w:val="00E17AFD"/>
    <w:rsid w:val="00E209A8"/>
    <w:rsid w:val="00E41A46"/>
    <w:rsid w:val="00E52B8A"/>
    <w:rsid w:val="00E5309F"/>
    <w:rsid w:val="00E64626"/>
    <w:rsid w:val="00E679E9"/>
    <w:rsid w:val="00E7389B"/>
    <w:rsid w:val="00EA3186"/>
    <w:rsid w:val="00EA4497"/>
    <w:rsid w:val="00EA7953"/>
    <w:rsid w:val="00EC5667"/>
    <w:rsid w:val="00ED011A"/>
    <w:rsid w:val="00ED148F"/>
    <w:rsid w:val="00EE4EC8"/>
    <w:rsid w:val="00EF047C"/>
    <w:rsid w:val="00EF25CE"/>
    <w:rsid w:val="00EF5833"/>
    <w:rsid w:val="00F00EAC"/>
    <w:rsid w:val="00F11A32"/>
    <w:rsid w:val="00F30760"/>
    <w:rsid w:val="00F34A55"/>
    <w:rsid w:val="00F43EDA"/>
    <w:rsid w:val="00F4454B"/>
    <w:rsid w:val="00F56C2D"/>
    <w:rsid w:val="00F63BCA"/>
    <w:rsid w:val="00F71053"/>
    <w:rsid w:val="00F809B7"/>
    <w:rsid w:val="00F85B6A"/>
    <w:rsid w:val="00F928B1"/>
    <w:rsid w:val="00FB18EB"/>
    <w:rsid w:val="00FC0B9B"/>
    <w:rsid w:val="00FC18A7"/>
    <w:rsid w:val="00FC6051"/>
    <w:rsid w:val="00FD5043"/>
    <w:rsid w:val="00FD67C0"/>
    <w:rsid w:val="00FE2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281490"/>
  <w15:docId w15:val="{02132577-251A-4D1C-8F54-331BC6DF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389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F0C84"/>
    <w:pPr>
      <w:keepNext/>
      <w:pBdr>
        <w:bottom w:val="single" w:sz="4" w:space="1" w:color="auto"/>
      </w:pBdr>
      <w:spacing w:before="240" w:after="60" w:line="312" w:lineRule="auto"/>
      <w:jc w:val="both"/>
      <w:outlineLvl w:val="0"/>
    </w:pPr>
    <w:rPr>
      <w:rFonts w:ascii="Arial" w:hAnsi="Arial" w:cs="Arial"/>
      <w:b/>
      <w:bCs/>
      <w:smallCaps/>
      <w:kern w:val="32"/>
      <w:szCs w:val="28"/>
    </w:rPr>
  </w:style>
  <w:style w:type="paragraph" w:styleId="Nadpis2">
    <w:name w:val="heading 2"/>
    <w:basedOn w:val="Normln"/>
    <w:next w:val="Normln"/>
    <w:link w:val="Nadpis2Char"/>
    <w:uiPriority w:val="9"/>
    <w:unhideWhenUsed/>
    <w:qFormat/>
    <w:rsid w:val="00D763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FC18A7"/>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389B"/>
    <w:rPr>
      <w:b/>
      <w:bCs/>
      <w:i/>
      <w:iCs/>
    </w:rPr>
  </w:style>
  <w:style w:type="character" w:customStyle="1" w:styleId="ZkladntextChar">
    <w:name w:val="Základní text Char"/>
    <w:basedOn w:val="Standardnpsmoodstavce"/>
    <w:link w:val="Zkladntext"/>
    <w:rsid w:val="00E7389B"/>
    <w:rPr>
      <w:rFonts w:ascii="Times New Roman" w:eastAsia="Times New Roman" w:hAnsi="Times New Roman" w:cs="Times New Roman"/>
      <w:b/>
      <w:bCs/>
      <w:i/>
      <w:iCs/>
      <w:sz w:val="24"/>
      <w:szCs w:val="24"/>
      <w:lang w:eastAsia="cs-CZ"/>
    </w:rPr>
  </w:style>
  <w:style w:type="paragraph" w:styleId="Odstavecseseznamem">
    <w:name w:val="List Paragraph"/>
    <w:basedOn w:val="Normln"/>
    <w:link w:val="OdstavecseseznamemChar"/>
    <w:uiPriority w:val="34"/>
    <w:qFormat/>
    <w:rsid w:val="00E7389B"/>
    <w:pPr>
      <w:ind w:left="708"/>
    </w:pPr>
  </w:style>
  <w:style w:type="paragraph" w:styleId="Prosttext">
    <w:name w:val="Plain Text"/>
    <w:basedOn w:val="Normln"/>
    <w:link w:val="ProsttextChar"/>
    <w:uiPriority w:val="99"/>
    <w:unhideWhenUsed/>
    <w:rsid w:val="00E7389B"/>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E7389B"/>
    <w:rPr>
      <w:rFonts w:ascii="Arial" w:hAnsi="Arial"/>
      <w:sz w:val="20"/>
      <w:szCs w:val="21"/>
    </w:rPr>
  </w:style>
  <w:style w:type="paragraph" w:customStyle="1" w:styleId="Mjstyl3">
    <w:name w:val="Můj styl 3"/>
    <w:basedOn w:val="Normln"/>
    <w:next w:val="Normln"/>
    <w:qFormat/>
    <w:rsid w:val="00E7389B"/>
    <w:pPr>
      <w:numPr>
        <w:ilvl w:val="1"/>
        <w:numId w:val="1"/>
      </w:numPr>
      <w:spacing w:before="120" w:after="120"/>
      <w:jc w:val="both"/>
    </w:pPr>
    <w:rPr>
      <w:rFonts w:ascii="Arial" w:hAnsi="Arial" w:cs="Arial"/>
      <w:sz w:val="22"/>
      <w:szCs w:val="22"/>
    </w:rPr>
  </w:style>
  <w:style w:type="character" w:customStyle="1" w:styleId="hps">
    <w:name w:val="hps"/>
    <w:basedOn w:val="Standardnpsmoodstavce"/>
    <w:uiPriority w:val="99"/>
    <w:rsid w:val="00E7389B"/>
    <w:rPr>
      <w:shd w:val="clear" w:color="auto" w:fill="auto"/>
    </w:rPr>
  </w:style>
  <w:style w:type="paragraph" w:customStyle="1" w:styleId="Default">
    <w:name w:val="Default"/>
    <w:rsid w:val="00E7389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link w:val="Odstavecseseznamem"/>
    <w:uiPriority w:val="34"/>
    <w:rsid w:val="00E7389B"/>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rsid w:val="00E7389B"/>
    <w:rPr>
      <w:sz w:val="16"/>
      <w:szCs w:val="16"/>
    </w:rPr>
  </w:style>
  <w:style w:type="paragraph" w:styleId="Textkomente">
    <w:name w:val="annotation text"/>
    <w:basedOn w:val="Normln"/>
    <w:link w:val="TextkomenteChar"/>
    <w:rsid w:val="00E7389B"/>
    <w:rPr>
      <w:sz w:val="20"/>
      <w:szCs w:val="20"/>
    </w:rPr>
  </w:style>
  <w:style w:type="character" w:customStyle="1" w:styleId="TextkomenteChar">
    <w:name w:val="Text komentáře Char"/>
    <w:basedOn w:val="Standardnpsmoodstavce"/>
    <w:link w:val="Textkomente"/>
    <w:rsid w:val="00E7389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7389B"/>
    <w:rPr>
      <w:rFonts w:ascii="Tahoma" w:hAnsi="Tahoma" w:cs="Tahoma"/>
      <w:sz w:val="16"/>
      <w:szCs w:val="16"/>
    </w:rPr>
  </w:style>
  <w:style w:type="character" w:customStyle="1" w:styleId="TextbublinyChar">
    <w:name w:val="Text bubliny Char"/>
    <w:basedOn w:val="Standardnpsmoodstavce"/>
    <w:link w:val="Textbubliny"/>
    <w:uiPriority w:val="99"/>
    <w:semiHidden/>
    <w:rsid w:val="00E7389B"/>
    <w:rPr>
      <w:rFonts w:ascii="Tahoma" w:eastAsia="Times New Roman" w:hAnsi="Tahoma" w:cs="Tahoma"/>
      <w:sz w:val="16"/>
      <w:szCs w:val="16"/>
      <w:lang w:eastAsia="cs-CZ"/>
    </w:rPr>
  </w:style>
  <w:style w:type="paragraph" w:styleId="Zhlav">
    <w:name w:val="header"/>
    <w:basedOn w:val="Normln"/>
    <w:link w:val="ZhlavChar"/>
    <w:uiPriority w:val="99"/>
    <w:unhideWhenUsed/>
    <w:rsid w:val="00D609E1"/>
    <w:pPr>
      <w:tabs>
        <w:tab w:val="center" w:pos="4536"/>
        <w:tab w:val="right" w:pos="9072"/>
      </w:tabs>
    </w:pPr>
  </w:style>
  <w:style w:type="character" w:customStyle="1" w:styleId="ZhlavChar">
    <w:name w:val="Záhlaví Char"/>
    <w:basedOn w:val="Standardnpsmoodstavce"/>
    <w:link w:val="Zhlav"/>
    <w:uiPriority w:val="99"/>
    <w:rsid w:val="00D609E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09E1"/>
    <w:pPr>
      <w:tabs>
        <w:tab w:val="center" w:pos="4536"/>
        <w:tab w:val="right" w:pos="9072"/>
      </w:tabs>
    </w:pPr>
  </w:style>
  <w:style w:type="character" w:customStyle="1" w:styleId="ZpatChar">
    <w:name w:val="Zápatí Char"/>
    <w:basedOn w:val="Standardnpsmoodstavce"/>
    <w:link w:val="Zpat"/>
    <w:uiPriority w:val="99"/>
    <w:rsid w:val="00D609E1"/>
    <w:rPr>
      <w:rFonts w:ascii="Times New Roman" w:eastAsia="Times New Roman" w:hAnsi="Times New Roman" w:cs="Times New Roman"/>
      <w:sz w:val="24"/>
      <w:szCs w:val="24"/>
      <w:lang w:eastAsia="cs-CZ"/>
    </w:rPr>
  </w:style>
  <w:style w:type="paragraph" w:customStyle="1" w:styleId="Zkladnodstavec">
    <w:name w:val="[Základní odstavec]"/>
    <w:basedOn w:val="Normln"/>
    <w:uiPriority w:val="99"/>
    <w:rsid w:val="00B1308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Revize">
    <w:name w:val="Revision"/>
    <w:hidden/>
    <w:uiPriority w:val="99"/>
    <w:semiHidden/>
    <w:rsid w:val="00393E33"/>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651156"/>
    <w:rPr>
      <w:b/>
      <w:bCs/>
    </w:rPr>
  </w:style>
  <w:style w:type="character" w:customStyle="1" w:styleId="PedmtkomenteChar">
    <w:name w:val="Předmět komentáře Char"/>
    <w:basedOn w:val="TextkomenteChar"/>
    <w:link w:val="Pedmtkomente"/>
    <w:uiPriority w:val="99"/>
    <w:semiHidden/>
    <w:rsid w:val="00651156"/>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501782"/>
    <w:rPr>
      <w:sz w:val="20"/>
      <w:szCs w:val="20"/>
    </w:rPr>
  </w:style>
  <w:style w:type="character" w:customStyle="1" w:styleId="TextpoznpodarouChar">
    <w:name w:val="Text pozn. pod čarou Char"/>
    <w:basedOn w:val="Standardnpsmoodstavce"/>
    <w:link w:val="Textpoznpodarou"/>
    <w:uiPriority w:val="99"/>
    <w:semiHidden/>
    <w:rsid w:val="0050178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01782"/>
    <w:rPr>
      <w:vertAlign w:val="superscript"/>
    </w:rPr>
  </w:style>
  <w:style w:type="table" w:customStyle="1" w:styleId="Mkatabulky1">
    <w:name w:val="Mřížka tabulky1"/>
    <w:basedOn w:val="Normlntabulka"/>
    <w:next w:val="Mkatabulky"/>
    <w:uiPriority w:val="39"/>
    <w:rsid w:val="00A2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A2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CF0C84"/>
    <w:rPr>
      <w:rFonts w:ascii="Arial" w:eastAsia="Times New Roman" w:hAnsi="Arial" w:cs="Arial"/>
      <w:b/>
      <w:bCs/>
      <w:smallCaps/>
      <w:kern w:val="32"/>
      <w:sz w:val="24"/>
      <w:szCs w:val="28"/>
      <w:lang w:eastAsia="cs-CZ"/>
    </w:rPr>
  </w:style>
  <w:style w:type="character" w:customStyle="1" w:styleId="Nadpis2Char">
    <w:name w:val="Nadpis 2 Char"/>
    <w:basedOn w:val="Standardnpsmoodstavce"/>
    <w:link w:val="Nadpis2"/>
    <w:uiPriority w:val="9"/>
    <w:rsid w:val="00D76337"/>
    <w:rPr>
      <w:rFonts w:asciiTheme="majorHAnsi" w:eastAsiaTheme="majorEastAsia" w:hAnsiTheme="majorHAnsi" w:cstheme="majorBidi"/>
      <w:color w:val="365F91" w:themeColor="accent1" w:themeShade="BF"/>
      <w:sz w:val="26"/>
      <w:szCs w:val="26"/>
      <w:lang w:eastAsia="cs-CZ"/>
    </w:rPr>
  </w:style>
  <w:style w:type="paragraph" w:styleId="Podnadpis">
    <w:name w:val="Subtitle"/>
    <w:basedOn w:val="Normln"/>
    <w:next w:val="Normln"/>
    <w:link w:val="PodnadpisChar"/>
    <w:uiPriority w:val="11"/>
    <w:qFormat/>
    <w:rsid w:val="00AA0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AA0174"/>
    <w:rPr>
      <w:rFonts w:eastAsiaTheme="minorEastAsia"/>
      <w:color w:val="5A5A5A" w:themeColor="text1" w:themeTint="A5"/>
      <w:spacing w:val="15"/>
      <w:lang w:eastAsia="cs-CZ"/>
    </w:rPr>
  </w:style>
  <w:style w:type="character" w:customStyle="1" w:styleId="Nadpis3Char">
    <w:name w:val="Nadpis 3 Char"/>
    <w:basedOn w:val="Standardnpsmoodstavce"/>
    <w:link w:val="Nadpis3"/>
    <w:uiPriority w:val="9"/>
    <w:rsid w:val="00FC18A7"/>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B947-3D88-4724-8B03-9F64A2FB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29</Pages>
  <Words>6950</Words>
  <Characters>41006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Bimková</dc:creator>
  <cp:lastModifiedBy>Radek Tomášek</cp:lastModifiedBy>
  <cp:revision>89</cp:revision>
  <dcterms:created xsi:type="dcterms:W3CDTF">2018-04-09T20:27:00Z</dcterms:created>
  <dcterms:modified xsi:type="dcterms:W3CDTF">2019-10-15T10:43:00Z</dcterms:modified>
</cp:coreProperties>
</file>